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3F0CCB" w:rsidRPr="008613D3">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EE6424" w:rsidRDefault="00EE642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5878C7" w:rsidRPr="00FB40A9" w:rsidRDefault="00DC21BD" w:rsidP="00FB40A9">
      <w:pPr>
        <w:pStyle w:val="Default"/>
        <w:jc w:val="center"/>
        <w:rPr>
          <w:sz w:val="32"/>
          <w:szCs w:val="32"/>
        </w:rPr>
      </w:pPr>
      <w:r w:rsidRPr="00FB40A9">
        <w:rPr>
          <w:b/>
          <w:bCs/>
          <w:sz w:val="32"/>
          <w:szCs w:val="32"/>
        </w:rPr>
        <w:t>IRO-</w:t>
      </w:r>
      <w:r w:rsidR="004E1BC1" w:rsidRPr="00FB40A9">
        <w:rPr>
          <w:b/>
          <w:bCs/>
          <w:sz w:val="32"/>
          <w:szCs w:val="32"/>
        </w:rPr>
        <w:t>006</w:t>
      </w:r>
      <w:r w:rsidRPr="00FB40A9">
        <w:rPr>
          <w:b/>
          <w:bCs/>
          <w:sz w:val="32"/>
          <w:szCs w:val="32"/>
        </w:rPr>
        <w:t>-</w:t>
      </w:r>
      <w:r w:rsidR="005878C7" w:rsidRPr="00FB40A9">
        <w:rPr>
          <w:b/>
          <w:bCs/>
          <w:sz w:val="32"/>
          <w:szCs w:val="32"/>
        </w:rPr>
        <w:t>EAST-1</w:t>
      </w:r>
      <w:r w:rsidR="004E1BC1" w:rsidRPr="00FB40A9">
        <w:rPr>
          <w:b/>
          <w:bCs/>
          <w:sz w:val="32"/>
          <w:szCs w:val="32"/>
        </w:rPr>
        <w:t xml:space="preserve"> </w:t>
      </w:r>
      <w:r w:rsidR="005878C7" w:rsidRPr="00FB40A9">
        <w:rPr>
          <w:b/>
          <w:bCs/>
          <w:sz w:val="32"/>
          <w:szCs w:val="32"/>
        </w:rPr>
        <w:t>- Transmission Loading Relief Procedure for the Eastern Interconnection</w:t>
      </w:r>
    </w:p>
    <w:p w:rsidR="005878C7" w:rsidRDefault="005878C7" w:rsidP="005878C7">
      <w:pPr>
        <w:pStyle w:val="Default"/>
        <w:rPr>
          <w:sz w:val="22"/>
          <w:szCs w:val="22"/>
        </w:rPr>
      </w:pPr>
    </w:p>
    <w:p w:rsidR="00424E68" w:rsidRPr="00DC21BD" w:rsidRDefault="00424E68" w:rsidP="00C6455F">
      <w:pPr>
        <w:widowControl w:val="0"/>
        <w:jc w:val="center"/>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FB40A9">
        <w:rPr>
          <w:rFonts w:ascii="Times New Roman" w:hAnsi="Times New Roman" w:cs="Times New Roman"/>
          <w:b/>
          <w:bCs/>
          <w:color w:val="264D74"/>
          <w:sz w:val="28"/>
          <w:szCs w:val="28"/>
        </w:rPr>
        <w:t>Registered Entity:</w:t>
      </w:r>
      <w:r w:rsidRPr="00FB40A9">
        <w:rPr>
          <w:rFonts w:ascii="Times New Roman" w:hAnsi="Times New Roman" w:cs="Times New Roman"/>
          <w:b/>
          <w:bCs/>
          <w:color w:val="336699"/>
          <w:sz w:val="28"/>
          <w:szCs w:val="28"/>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FB40A9">
        <w:rPr>
          <w:rFonts w:ascii="Times New Roman" w:hAnsi="Times New Roman" w:cs="Times New Roman"/>
          <w:b/>
          <w:bCs/>
          <w:color w:val="264D74"/>
          <w:sz w:val="28"/>
          <w:szCs w:val="28"/>
        </w:rPr>
        <w:t>NCR Number:</w:t>
      </w:r>
      <w:r w:rsidRPr="00FB40A9">
        <w:rPr>
          <w:rFonts w:ascii="Times New Roman" w:hAnsi="Times New Roman" w:cs="Times New Roman"/>
          <w:b/>
          <w:bCs/>
          <w:color w:val="336699"/>
          <w:sz w:val="28"/>
          <w:szCs w:val="28"/>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FB40A9">
        <w:rPr>
          <w:rFonts w:ascii="Times New Roman" w:hAnsi="Times New Roman" w:cs="Times New Roman"/>
          <w:b/>
          <w:bCs/>
          <w:color w:val="264D74"/>
          <w:sz w:val="28"/>
          <w:szCs w:val="28"/>
        </w:rPr>
        <w:t>Applicable Function(s):</w:t>
      </w:r>
      <w:r w:rsidR="00691613" w:rsidRPr="00FB40A9">
        <w:rPr>
          <w:rFonts w:ascii="Times New Roman" w:hAnsi="Times New Roman" w:cs="Times New Roman"/>
          <w:b/>
          <w:bCs/>
          <w:color w:val="264D74"/>
          <w:sz w:val="28"/>
          <w:szCs w:val="28"/>
        </w:rPr>
        <w:t xml:space="preserve"> </w:t>
      </w:r>
      <w:r w:rsidR="00691613" w:rsidRPr="00FB40A9">
        <w:rPr>
          <w:rFonts w:ascii="Times New Roman" w:hAnsi="Times New Roman" w:cs="Times New Roman"/>
          <w:b/>
          <w:bCs/>
          <w:color w:val="000000"/>
          <w:sz w:val="28"/>
          <w:szCs w:val="28"/>
        </w:rPr>
        <w:t xml:space="preserve"> </w:t>
      </w:r>
      <w:r w:rsidR="005878C7">
        <w:rPr>
          <w:rFonts w:ascii="Times New Roman" w:hAnsi="Times New Roman" w:cs="Times New Roman"/>
          <w:b/>
          <w:bCs/>
          <w:color w:val="000000"/>
          <w:sz w:val="24"/>
          <w:szCs w:val="24"/>
        </w:rPr>
        <w:t>Reliability Coordinators</w:t>
      </w:r>
    </w:p>
    <w:p w:rsidR="00806369" w:rsidRPr="00FB40A9" w:rsidRDefault="00393BD1" w:rsidP="00393BD1">
      <w:pPr>
        <w:widowControl w:val="0"/>
        <w:tabs>
          <w:tab w:val="left" w:pos="480"/>
          <w:tab w:val="left" w:pos="3720"/>
        </w:tabs>
        <w:spacing w:line="480" w:lineRule="auto"/>
        <w:rPr>
          <w:b/>
          <w:bCs/>
          <w:color w:val="264D74"/>
          <w:sz w:val="28"/>
          <w:szCs w:val="28"/>
        </w:rPr>
      </w:pPr>
      <w:r>
        <w:rPr>
          <w:rFonts w:ascii="Times New Roman" w:hAnsi="Times New Roman" w:cs="Times New Roman"/>
          <w:b/>
          <w:bCs/>
          <w:color w:val="000000"/>
          <w:sz w:val="24"/>
          <w:szCs w:val="24"/>
        </w:rPr>
        <w:tab/>
      </w:r>
      <w:r w:rsidR="00806369" w:rsidRPr="00FB40A9">
        <w:rPr>
          <w:rFonts w:ascii="Times New Roman" w:hAnsi="Times New Roman" w:cs="Times New Roman"/>
          <w:b/>
          <w:color w:val="17365D"/>
          <w:sz w:val="28"/>
          <w:szCs w:val="28"/>
        </w:rPr>
        <w:t>Auditors:</w:t>
      </w:r>
      <w:r w:rsidR="00806369" w:rsidRPr="00FB40A9">
        <w:rPr>
          <w:rFonts w:ascii="Times New Roman" w:hAnsi="Times New Roman" w:cs="Times New Roman"/>
          <w:b/>
          <w:sz w:val="28"/>
          <w:szCs w:val="28"/>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FB40A9" w:rsidRDefault="00E91CCE" w:rsidP="00E91CCE">
      <w:pPr>
        <w:widowControl w:val="0"/>
        <w:tabs>
          <w:tab w:val="left" w:pos="120"/>
        </w:tabs>
        <w:spacing w:line="331" w:lineRule="exact"/>
        <w:rPr>
          <w:rFonts w:ascii="Times New Roman" w:hAnsi="Times New Roman" w:cs="Times New Roman"/>
          <w:b/>
          <w:bCs/>
          <w:color w:val="003366"/>
          <w:sz w:val="28"/>
          <w:szCs w:val="28"/>
        </w:rPr>
      </w:pPr>
      <w:r w:rsidRPr="00FB40A9">
        <w:rPr>
          <w:rFonts w:ascii="Times New Roman" w:hAnsi="Times New Roman" w:cs="Times New Roman"/>
          <w:b/>
          <w:bCs/>
          <w:color w:val="003366"/>
          <w:sz w:val="28"/>
          <w:szCs w:val="28"/>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232A06" w:rsidRDefault="00806369" w:rsidP="00393BD1">
      <w:pPr>
        <w:pStyle w:val="Heading1"/>
        <w:rPr>
          <w:sz w:val="48"/>
          <w:szCs w:val="48"/>
        </w:rPr>
      </w:pPr>
      <w:r>
        <w:rPr>
          <w:rFonts w:ascii="Times New Roman" w:hAnsi="Times New Roman" w:cs="Times New Roman"/>
          <w:b/>
          <w:bCs/>
          <w:sz w:val="24"/>
          <w:szCs w:val="24"/>
        </w:rPr>
        <w:br w:type="page"/>
      </w:r>
      <w:r w:rsidR="00393BD1" w:rsidRPr="00232A06">
        <w:rPr>
          <w:sz w:val="48"/>
          <w:szCs w:val="48"/>
        </w:rPr>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D10E4E" w:rsidRPr="00232A06" w:rsidRDefault="00153DF7" w:rsidP="00C53EE1">
      <w:pPr>
        <w:pStyle w:val="Heading1"/>
        <w:rPr>
          <w:sz w:val="48"/>
          <w:szCs w:val="48"/>
        </w:rPr>
      </w:pPr>
      <w:r>
        <w:rPr>
          <w:color w:val="244061"/>
        </w:rPr>
        <w:br w:type="page"/>
      </w:r>
      <w:r w:rsidR="00D10E4E" w:rsidRPr="00232A06">
        <w:rPr>
          <w:sz w:val="48"/>
          <w:szCs w:val="48"/>
        </w:rPr>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232A06" w:rsidRDefault="00DC21BD" w:rsidP="00232A06">
      <w:pPr>
        <w:widowControl w:val="0"/>
        <w:shd w:val="clear" w:color="auto" w:fill="D3DCE9"/>
        <w:tabs>
          <w:tab w:val="left" w:pos="120"/>
        </w:tabs>
        <w:spacing w:line="240" w:lineRule="exact"/>
        <w:jc w:val="center"/>
        <w:rPr>
          <w:rFonts w:ascii="Times New Roman" w:hAnsi="Times New Roman" w:cs="Times New Roman"/>
          <w:b/>
          <w:bCs/>
          <w:color w:val="365F91"/>
          <w:sz w:val="28"/>
          <w:szCs w:val="28"/>
        </w:rPr>
      </w:pPr>
      <w:r w:rsidRPr="00232A06">
        <w:rPr>
          <w:rFonts w:ascii="Times New Roman" w:hAnsi="Times New Roman" w:cs="Times New Roman"/>
          <w:b/>
          <w:bCs/>
          <w:color w:val="365F91"/>
          <w:sz w:val="28"/>
          <w:szCs w:val="28"/>
        </w:rPr>
        <w:t>IRO-</w:t>
      </w:r>
      <w:r w:rsidR="00424E68" w:rsidRPr="00232A06">
        <w:rPr>
          <w:rFonts w:ascii="Times New Roman" w:hAnsi="Times New Roman" w:cs="Times New Roman"/>
          <w:b/>
          <w:bCs/>
          <w:color w:val="365F91"/>
          <w:sz w:val="28"/>
          <w:szCs w:val="28"/>
        </w:rPr>
        <w:t>006</w:t>
      </w:r>
      <w:r w:rsidRPr="00232A06">
        <w:rPr>
          <w:rFonts w:ascii="Times New Roman" w:hAnsi="Times New Roman" w:cs="Times New Roman"/>
          <w:b/>
          <w:bCs/>
          <w:color w:val="365F91"/>
          <w:sz w:val="28"/>
          <w:szCs w:val="28"/>
        </w:rPr>
        <w:t>-</w:t>
      </w:r>
      <w:r w:rsidR="005878C7" w:rsidRPr="00232A06">
        <w:rPr>
          <w:rFonts w:ascii="Times New Roman" w:hAnsi="Times New Roman" w:cs="Times New Roman"/>
          <w:b/>
          <w:bCs/>
          <w:color w:val="365F91"/>
          <w:sz w:val="28"/>
          <w:szCs w:val="28"/>
        </w:rPr>
        <w:t>EAST-1</w:t>
      </w:r>
      <w:r w:rsidR="00691613" w:rsidRPr="00232A06">
        <w:rPr>
          <w:rFonts w:ascii="Times New Roman" w:hAnsi="Times New Roman" w:cs="Times New Roman"/>
          <w:b/>
          <w:bCs/>
          <w:color w:val="365F91"/>
          <w:sz w:val="28"/>
          <w:szCs w:val="28"/>
        </w:rPr>
        <w:t xml:space="preserve"> </w:t>
      </w:r>
      <w:r w:rsidRPr="00232A06">
        <w:rPr>
          <w:rFonts w:ascii="Times New Roman" w:hAnsi="Times New Roman" w:cs="Times New Roman"/>
          <w:b/>
          <w:color w:val="365F91"/>
          <w:sz w:val="28"/>
          <w:szCs w:val="28"/>
        </w:rPr>
        <w:t xml:space="preserve">— </w:t>
      </w:r>
      <w:r w:rsidR="005878C7" w:rsidRPr="00232A06">
        <w:rPr>
          <w:rFonts w:ascii="Times New Roman" w:hAnsi="Times New Roman" w:cs="Times New Roman"/>
          <w:b/>
          <w:bCs/>
          <w:color w:val="365F91"/>
          <w:sz w:val="28"/>
          <w:szCs w:val="28"/>
        </w:rPr>
        <w:t>Transmission Loading Relief Procedure for the Eastern Interconnection</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232A06" w:rsidRDefault="00424E68">
      <w:pPr>
        <w:widowControl w:val="0"/>
        <w:tabs>
          <w:tab w:val="left" w:pos="840"/>
        </w:tabs>
        <w:spacing w:line="294" w:lineRule="exact"/>
        <w:rPr>
          <w:rFonts w:ascii="Times New Roman" w:hAnsi="Times New Roman" w:cs="Times New Roman"/>
          <w:b/>
          <w:bCs/>
          <w:color w:val="264D74"/>
          <w:sz w:val="28"/>
          <w:szCs w:val="28"/>
        </w:rPr>
      </w:pPr>
      <w:r w:rsidRPr="00232A06">
        <w:rPr>
          <w:rFonts w:ascii="Times New Roman" w:hAnsi="Times New Roman" w:cs="Times New Roman"/>
          <w:b/>
          <w:bCs/>
          <w:color w:val="264D74"/>
          <w:sz w:val="28"/>
          <w:szCs w:val="28"/>
        </w:rPr>
        <w:t xml:space="preserve">Purpose: </w:t>
      </w:r>
    </w:p>
    <w:p w:rsidR="005878C7" w:rsidRDefault="005878C7" w:rsidP="005878C7">
      <w:pPr>
        <w:pStyle w:val="Default"/>
      </w:pPr>
    </w:p>
    <w:p w:rsidR="005878C7" w:rsidRPr="00266A9E" w:rsidRDefault="005878C7" w:rsidP="005878C7">
      <w:pPr>
        <w:pStyle w:val="Default"/>
      </w:pPr>
      <w:r w:rsidRPr="00266A9E">
        <w:t xml:space="preserve">To provide an Interconnection-wide transmission loading relief procedure (TLR) for the Eastern Interconnection that can be used to prevent and/or mitigate potential or actual System Operating Limit (SOL) and Interconnection Reliability Operating Limit (IROL) exceedances to maintain reliability of the Bulk Electric System (BES). </w:t>
      </w:r>
    </w:p>
    <w:p w:rsidR="005878C7" w:rsidRPr="00266A9E" w:rsidRDefault="005878C7" w:rsidP="005878C7">
      <w:pPr>
        <w:pStyle w:val="Default"/>
      </w:pP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232A06" w:rsidRDefault="00424E68">
      <w:pPr>
        <w:widowControl w:val="0"/>
        <w:tabs>
          <w:tab w:val="left" w:pos="840"/>
        </w:tabs>
        <w:spacing w:line="294" w:lineRule="exact"/>
        <w:rPr>
          <w:rFonts w:ascii="Times New Roman" w:hAnsi="Times New Roman" w:cs="Times New Roman"/>
          <w:b/>
          <w:bCs/>
          <w:color w:val="264D74"/>
          <w:sz w:val="28"/>
          <w:szCs w:val="28"/>
        </w:rPr>
      </w:pPr>
      <w:r w:rsidRPr="00232A06">
        <w:rPr>
          <w:rFonts w:ascii="Times New Roman" w:hAnsi="Times New Roman" w:cs="Times New Roman"/>
          <w:b/>
          <w:bCs/>
          <w:color w:val="264D74"/>
          <w:sz w:val="28"/>
          <w:szCs w:val="28"/>
        </w:rPr>
        <w:t>Applicability:</w:t>
      </w:r>
    </w:p>
    <w:p w:rsidR="005878C7" w:rsidRPr="00DC21BD" w:rsidRDefault="005878C7">
      <w:pPr>
        <w:widowControl w:val="0"/>
        <w:tabs>
          <w:tab w:val="left" w:pos="840"/>
        </w:tabs>
        <w:spacing w:line="294" w:lineRule="exact"/>
        <w:rPr>
          <w:rFonts w:ascii="Times New Roman" w:hAnsi="Times New Roman" w:cs="Times New Roman"/>
          <w:b/>
          <w:bCs/>
          <w:color w:val="264D74"/>
          <w:sz w:val="24"/>
          <w:szCs w:val="24"/>
        </w:rPr>
      </w:pP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424E68" w:rsidRPr="00DC21BD" w:rsidRDefault="00424E68">
      <w:pPr>
        <w:widowControl w:val="0"/>
        <w:tabs>
          <w:tab w:val="left" w:pos="900"/>
        </w:tabs>
        <w:spacing w:line="290" w:lineRule="exact"/>
        <w:rPr>
          <w:rFonts w:ascii="Times New Roman" w:hAnsi="Times New Roman" w:cs="Times New Roman"/>
          <w:color w:val="000000"/>
          <w:sz w:val="24"/>
          <w:szCs w:val="24"/>
        </w:rPr>
      </w:pP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NERC BOT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FERC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United States: </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232A06" w:rsidRDefault="004E1BC1">
      <w:pPr>
        <w:widowControl w:val="0"/>
        <w:spacing w:line="294" w:lineRule="exact"/>
        <w:rPr>
          <w:rFonts w:ascii="Times New Roman" w:hAnsi="Times New Roman" w:cs="Times New Roman"/>
          <w:b/>
          <w:bCs/>
          <w:color w:val="003366"/>
          <w:sz w:val="28"/>
          <w:szCs w:val="28"/>
        </w:rPr>
      </w:pPr>
      <w:r w:rsidRPr="00232A06">
        <w:rPr>
          <w:rFonts w:ascii="Times New Roman" w:hAnsi="Times New Roman" w:cs="Times New Roman"/>
          <w:b/>
          <w:bCs/>
          <w:color w:val="003366"/>
          <w:sz w:val="28"/>
          <w:szCs w:val="28"/>
        </w:rPr>
        <w:t>Requirements:</w:t>
      </w:r>
    </w:p>
    <w:p w:rsidR="005878C7" w:rsidRDefault="005878C7" w:rsidP="005878C7">
      <w:pPr>
        <w:pStyle w:val="Default"/>
      </w:pPr>
    </w:p>
    <w:p w:rsidR="00F43CB8" w:rsidRPr="000F7F50" w:rsidRDefault="005878C7" w:rsidP="00F43CB8">
      <w:pPr>
        <w:pStyle w:val="Default"/>
      </w:pPr>
      <w:r w:rsidRPr="005878C7">
        <w:rPr>
          <w:b/>
          <w:sz w:val="22"/>
          <w:szCs w:val="22"/>
        </w:rPr>
        <w:t>R1.</w:t>
      </w:r>
      <w:r>
        <w:rPr>
          <w:sz w:val="22"/>
          <w:szCs w:val="22"/>
        </w:rPr>
        <w:t xml:space="preserve">  </w:t>
      </w:r>
      <w:r w:rsidRPr="000F7F50">
        <w:t>When acting or instructing others to act to mitigate the magnitude and duration of the instance of exceedi</w:t>
      </w:r>
      <w:r w:rsidR="00F26E48">
        <w:t>ng an IROL within that IROL’s Tv</w:t>
      </w:r>
      <w:r w:rsidRPr="000F7F50">
        <w:t xml:space="preserve">, each Reliability Coordinator shall initiate, prior to or concurrently with the initiation of the Eastern Interconnection TLR procedure (or continuing management of this procedure if already initiated), one or more of the following actions: </w:t>
      </w:r>
      <w:r w:rsidR="00F43CB8" w:rsidRPr="000F7F50">
        <w:t xml:space="preserve"> </w:t>
      </w:r>
    </w:p>
    <w:p w:rsidR="005878C7" w:rsidRDefault="005878C7" w:rsidP="005878C7">
      <w:pPr>
        <w:pStyle w:val="Default"/>
        <w:rPr>
          <w:sz w:val="22"/>
          <w:szCs w:val="22"/>
        </w:rPr>
      </w:pPr>
    </w:p>
    <w:p w:rsidR="005878C7" w:rsidRPr="000F7F50" w:rsidRDefault="005878C7" w:rsidP="005878C7">
      <w:pPr>
        <w:pStyle w:val="Default"/>
        <w:numPr>
          <w:ilvl w:val="0"/>
          <w:numId w:val="6"/>
        </w:numPr>
        <w:spacing w:after="120"/>
      </w:pPr>
      <w:r w:rsidRPr="000F7F50">
        <w:t xml:space="preserve">     Inter-area redispatch of generation </w:t>
      </w:r>
    </w:p>
    <w:p w:rsidR="005878C7" w:rsidRPr="000F7F50" w:rsidRDefault="005878C7" w:rsidP="005878C7">
      <w:pPr>
        <w:pStyle w:val="Default"/>
        <w:numPr>
          <w:ilvl w:val="0"/>
          <w:numId w:val="6"/>
        </w:numPr>
        <w:spacing w:after="120"/>
      </w:pPr>
      <w:r w:rsidRPr="000F7F50">
        <w:t xml:space="preserve">     Intra-area redispatch of generation </w:t>
      </w:r>
    </w:p>
    <w:p w:rsidR="005878C7" w:rsidRPr="000F7F50" w:rsidRDefault="005878C7" w:rsidP="005878C7">
      <w:pPr>
        <w:pStyle w:val="Default"/>
        <w:numPr>
          <w:ilvl w:val="0"/>
          <w:numId w:val="6"/>
        </w:numPr>
        <w:spacing w:after="120"/>
      </w:pPr>
      <w:r w:rsidRPr="000F7F50">
        <w:t xml:space="preserve">     Reconfiguration of the transmission system </w:t>
      </w:r>
    </w:p>
    <w:p w:rsidR="005878C7" w:rsidRPr="000F7F50" w:rsidRDefault="005878C7" w:rsidP="005878C7">
      <w:pPr>
        <w:pStyle w:val="Default"/>
        <w:numPr>
          <w:ilvl w:val="0"/>
          <w:numId w:val="6"/>
        </w:numPr>
        <w:spacing w:after="120"/>
      </w:pPr>
      <w:r w:rsidRPr="000F7F50">
        <w:t xml:space="preserve">     Voluntary load reductions (e.g., Demand-side Management) </w:t>
      </w:r>
    </w:p>
    <w:p w:rsidR="005878C7" w:rsidRPr="000F7F50" w:rsidRDefault="005878C7" w:rsidP="005878C7">
      <w:pPr>
        <w:pStyle w:val="Default"/>
        <w:numPr>
          <w:ilvl w:val="0"/>
          <w:numId w:val="6"/>
        </w:numPr>
        <w:spacing w:after="120"/>
      </w:pPr>
      <w:r w:rsidRPr="000F7F50">
        <w:t xml:space="preserve">     Controlled load reductions (e.g., load shedding)</w:t>
      </w:r>
    </w:p>
    <w:p w:rsidR="005878C7" w:rsidRDefault="005878C7" w:rsidP="005878C7">
      <w:pPr>
        <w:pStyle w:val="Default"/>
        <w:ind w:left="1443"/>
        <w:rPr>
          <w:sz w:val="22"/>
          <w:szCs w:val="22"/>
        </w:rPr>
      </w:pPr>
      <w:r>
        <w:rPr>
          <w:sz w:val="22"/>
          <w:szCs w:val="22"/>
        </w:rPr>
        <w:t xml:space="preserve"> </w:t>
      </w:r>
    </w:p>
    <w:p w:rsidR="005878C7" w:rsidRDefault="005878C7" w:rsidP="005878C7">
      <w:pPr>
        <w:pStyle w:val="Default"/>
        <w:ind w:left="720"/>
        <w:rPr>
          <w:sz w:val="22"/>
          <w:szCs w:val="22"/>
        </w:rPr>
      </w:pPr>
    </w:p>
    <w:p w:rsidR="005878C7" w:rsidRDefault="005878C7" w:rsidP="005878C7">
      <w:pPr>
        <w:pStyle w:val="Default"/>
        <w:rPr>
          <w:sz w:val="22"/>
          <w:szCs w:val="22"/>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CE683D" w:rsidRPr="00232A06" w:rsidRDefault="00CE683D" w:rsidP="00C53EE1">
      <w:pPr>
        <w:pStyle w:val="Heading1"/>
        <w:rPr>
          <w:sz w:val="32"/>
          <w:szCs w:val="32"/>
        </w:rPr>
      </w:pPr>
      <w:r w:rsidRPr="00232A06">
        <w:rPr>
          <w:sz w:val="32"/>
          <w:szCs w:val="32"/>
        </w:rPr>
        <w:t>R1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CA7A44"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CA7A44">
        <w:rPr>
          <w:rFonts w:ascii="Times New Roman" w:hAnsi="Times New Roman" w:cs="Times New Roman"/>
          <w:b/>
          <w:bCs/>
          <w:color w:val="264D74"/>
          <w:sz w:val="24"/>
          <w:szCs w:val="24"/>
        </w:rPr>
        <w:t>EAST-1</w:t>
      </w:r>
      <w:r w:rsidR="001E0567">
        <w:rPr>
          <w:rFonts w:ascii="Times New Roman" w:hAnsi="Times New Roman" w:cs="Times New Roman"/>
          <w:b/>
          <w:bCs/>
          <w:color w:val="264D74"/>
          <w:sz w:val="24"/>
          <w:szCs w:val="24"/>
        </w:rPr>
        <w:t xml:space="preserve"> R1</w:t>
      </w:r>
    </w:p>
    <w:p w:rsidR="00CA7A44" w:rsidRPr="00232A06" w:rsidRDefault="00CA7A44" w:rsidP="00806369">
      <w:pPr>
        <w:widowControl w:val="0"/>
        <w:tabs>
          <w:tab w:val="left" w:pos="900"/>
          <w:tab w:val="left" w:pos="6360"/>
        </w:tabs>
        <w:spacing w:line="294" w:lineRule="exact"/>
        <w:rPr>
          <w:rFonts w:ascii="Times New Roman" w:hAnsi="Times New Roman" w:cs="Times New Roman"/>
          <w:b/>
          <w:bCs/>
          <w:color w:val="365F91"/>
          <w:sz w:val="24"/>
          <w:szCs w:val="24"/>
        </w:rPr>
      </w:pPr>
    </w:p>
    <w:p w:rsidR="00CA7A44" w:rsidRPr="00232A06" w:rsidRDefault="00F26E48" w:rsidP="00CA7A44">
      <w:pPr>
        <w:widowControl w:val="0"/>
        <w:tabs>
          <w:tab w:val="left" w:pos="900"/>
          <w:tab w:val="left" w:pos="6360"/>
        </w:tabs>
        <w:spacing w:line="294" w:lineRule="exact"/>
        <w:rPr>
          <w:rFonts w:ascii="Times New Roman" w:hAnsi="Times New Roman" w:cs="Times New Roman"/>
          <w:color w:val="365F91"/>
          <w:sz w:val="24"/>
          <w:szCs w:val="24"/>
        </w:rPr>
      </w:pPr>
      <w:r w:rsidRPr="00232A06">
        <w:rPr>
          <w:rFonts w:ascii="Times New Roman" w:hAnsi="Times New Roman" w:cs="Times New Roman"/>
          <w:color w:val="365F91"/>
          <w:sz w:val="24"/>
          <w:szCs w:val="24"/>
        </w:rPr>
        <w:t>____</w:t>
      </w:r>
      <w:r w:rsidR="00CA7A44" w:rsidRPr="00232A06">
        <w:rPr>
          <w:rFonts w:ascii="Times New Roman" w:hAnsi="Times New Roman" w:cs="Times New Roman"/>
          <w:color w:val="365F91"/>
          <w:sz w:val="24"/>
          <w:szCs w:val="24"/>
        </w:rPr>
        <w:t>Verify that the Reliability Coordinator, when acting or instructing others to act to mitigate the magnitude and duration of the instance of exceedi</w:t>
      </w:r>
      <w:r w:rsidRPr="00232A06">
        <w:rPr>
          <w:rFonts w:ascii="Times New Roman" w:hAnsi="Times New Roman" w:cs="Times New Roman"/>
          <w:color w:val="365F91"/>
          <w:sz w:val="24"/>
          <w:szCs w:val="24"/>
        </w:rPr>
        <w:t>ng an IROL within that IROL’s Tv</w:t>
      </w:r>
      <w:r w:rsidR="00CA7A44" w:rsidRPr="00232A06">
        <w:rPr>
          <w:rFonts w:ascii="Times New Roman" w:hAnsi="Times New Roman" w:cs="Times New Roman"/>
          <w:color w:val="365F91"/>
          <w:sz w:val="24"/>
          <w:szCs w:val="24"/>
        </w:rPr>
        <w:t xml:space="preserve">, initiated, prior to or concurrently with the initiation of the Eastern Interconnection TLR procedure (or continuing management of this procedure if already initiated), one or more of the following actions: </w:t>
      </w:r>
    </w:p>
    <w:p w:rsidR="00FE36B9" w:rsidRPr="00232A06" w:rsidRDefault="00FE36B9" w:rsidP="00CA7A44">
      <w:pPr>
        <w:widowControl w:val="0"/>
        <w:tabs>
          <w:tab w:val="left" w:pos="108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p>
    <w:p w:rsidR="00CA7A44" w:rsidRPr="00232A06" w:rsidRDefault="00FE36B9" w:rsidP="00CA7A44">
      <w:pPr>
        <w:pStyle w:val="Default"/>
        <w:spacing w:after="120"/>
        <w:rPr>
          <w:color w:val="365F91"/>
        </w:rPr>
      </w:pPr>
      <w:r w:rsidRPr="00232A06">
        <w:rPr>
          <w:color w:val="365F91"/>
        </w:rPr>
        <w:tab/>
      </w:r>
      <w:r w:rsidR="00CA7A44" w:rsidRPr="00232A06">
        <w:rPr>
          <w:color w:val="365F91"/>
        </w:rPr>
        <w:t xml:space="preserve">         </w:t>
      </w:r>
      <w:r w:rsidRPr="00232A06">
        <w:rPr>
          <w:color w:val="365F91"/>
        </w:rPr>
        <w:t xml:space="preserve"> </w:t>
      </w:r>
      <w:r w:rsidR="00CA7A44" w:rsidRPr="00232A06">
        <w:rPr>
          <w:color w:val="365F91"/>
        </w:rPr>
        <w:t xml:space="preserve">                  </w:t>
      </w:r>
      <w:r w:rsidRPr="00232A06">
        <w:rPr>
          <w:color w:val="365F91"/>
          <w:u w:val="single"/>
        </w:rPr>
        <w:t xml:space="preserve">      </w:t>
      </w:r>
      <w:r w:rsidR="00CA7A44" w:rsidRPr="00232A06">
        <w:rPr>
          <w:color w:val="365F91"/>
          <w:u w:val="single"/>
        </w:rPr>
        <w:t xml:space="preserve"> </w:t>
      </w:r>
      <w:r w:rsidR="00CA7A44" w:rsidRPr="00232A06">
        <w:rPr>
          <w:color w:val="365F91"/>
        </w:rPr>
        <w:t xml:space="preserve">Inter-area redispatch of generation </w:t>
      </w:r>
    </w:p>
    <w:p w:rsidR="00FE36B9" w:rsidRPr="00232A06" w:rsidRDefault="00FE36B9" w:rsidP="00CA7A44">
      <w:pPr>
        <w:pStyle w:val="Default"/>
        <w:spacing w:after="120"/>
        <w:rPr>
          <w:color w:val="365F91"/>
        </w:rPr>
      </w:pP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00CA7A44" w:rsidRPr="00232A06">
        <w:rPr>
          <w:color w:val="365F91"/>
        </w:rPr>
        <w:t xml:space="preserve">                           </w:t>
      </w:r>
      <w:r w:rsidRPr="00232A06">
        <w:rPr>
          <w:color w:val="365F91"/>
        </w:rPr>
        <w:t xml:space="preserve"> </w:t>
      </w:r>
      <w:r w:rsidRPr="00232A06">
        <w:rPr>
          <w:color w:val="365F91"/>
          <w:u w:val="single"/>
        </w:rPr>
        <w:t xml:space="preserve">       </w:t>
      </w:r>
      <w:r w:rsidR="00CA7A44" w:rsidRPr="00232A06">
        <w:rPr>
          <w:color w:val="365F91"/>
        </w:rPr>
        <w:t xml:space="preserve">Intra-area redispatch of generation </w:t>
      </w:r>
      <w:r w:rsidRPr="00232A06">
        <w:rPr>
          <w:color w:val="365F91"/>
        </w:rPr>
        <w:t xml:space="preserve">  </w:t>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p>
    <w:p w:rsidR="00CA7A44" w:rsidRPr="00232A06" w:rsidRDefault="00FE36B9" w:rsidP="00CA7A44">
      <w:pPr>
        <w:pStyle w:val="Default"/>
        <w:spacing w:after="120"/>
        <w:rPr>
          <w:color w:val="365F91"/>
        </w:rPr>
      </w:pPr>
      <w:r w:rsidRPr="00232A06">
        <w:rPr>
          <w:color w:val="365F91"/>
        </w:rPr>
        <w:tab/>
      </w:r>
      <w:r w:rsidRPr="00232A06">
        <w:rPr>
          <w:color w:val="365F91"/>
        </w:rPr>
        <w:tab/>
      </w:r>
      <w:r w:rsidR="00CA7A44" w:rsidRPr="00232A06">
        <w:rPr>
          <w:color w:val="365F91"/>
        </w:rPr>
        <w:t xml:space="preserve">                           </w:t>
      </w:r>
      <w:r w:rsidRPr="00232A06">
        <w:rPr>
          <w:color w:val="365F91"/>
        </w:rPr>
        <w:t xml:space="preserve"> </w:t>
      </w:r>
      <w:r w:rsidRPr="00232A06">
        <w:rPr>
          <w:color w:val="365F91"/>
          <w:u w:val="single"/>
        </w:rPr>
        <w:t xml:space="preserve">       </w:t>
      </w:r>
      <w:r w:rsidR="00CA7A44" w:rsidRPr="00232A06">
        <w:rPr>
          <w:color w:val="365F91"/>
        </w:rPr>
        <w:t xml:space="preserve">Reconfiguration of the transmission system </w:t>
      </w:r>
    </w:p>
    <w:p w:rsidR="00CA7A44" w:rsidRPr="00232A06" w:rsidRDefault="00FE36B9" w:rsidP="00CA7A44">
      <w:pPr>
        <w:widowControl w:val="0"/>
        <w:tabs>
          <w:tab w:val="left" w:pos="1080"/>
          <w:tab w:val="left" w:pos="1620"/>
        </w:tabs>
        <w:spacing w:after="120"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 xml:space="preserve">     </w:t>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00CA7A44" w:rsidRPr="00232A06">
        <w:rPr>
          <w:rFonts w:ascii="Times New Roman" w:hAnsi="Times New Roman" w:cs="Times New Roman"/>
          <w:color w:val="365F91"/>
          <w:sz w:val="24"/>
          <w:szCs w:val="24"/>
        </w:rPr>
        <w:t xml:space="preserve"> </w:t>
      </w:r>
      <w:r w:rsidRPr="00232A06">
        <w:rPr>
          <w:rFonts w:ascii="Times New Roman" w:hAnsi="Times New Roman" w:cs="Times New Roman"/>
          <w:color w:val="365F91"/>
          <w:sz w:val="24"/>
          <w:szCs w:val="24"/>
          <w:u w:val="single"/>
        </w:rPr>
        <w:t xml:space="preserve">       </w:t>
      </w:r>
      <w:r w:rsidR="00CA7A44" w:rsidRPr="00232A06">
        <w:rPr>
          <w:rFonts w:ascii="Times New Roman" w:hAnsi="Times New Roman" w:cs="Times New Roman"/>
          <w:color w:val="365F91"/>
          <w:sz w:val="24"/>
          <w:szCs w:val="24"/>
        </w:rPr>
        <w:t xml:space="preserve">Voluntary load reductions (e.g., Demand-side Management) </w:t>
      </w:r>
    </w:p>
    <w:p w:rsidR="00CA7A44" w:rsidRPr="00232A06" w:rsidRDefault="00CA7A44" w:rsidP="00CA7A44">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Controlled load reductions (e.g., load shedding) </w:t>
      </w:r>
    </w:p>
    <w:p w:rsidR="00F43CB8" w:rsidRDefault="00F43CB8"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C53EE1" w:rsidRDefault="00C53EE1" w:rsidP="004F2915">
      <w:pPr>
        <w:pStyle w:val="Requirement"/>
      </w:pPr>
    </w:p>
    <w:p w:rsidR="00232A06" w:rsidRPr="00DC21BD" w:rsidRDefault="00232A06" w:rsidP="004F2915">
      <w:pPr>
        <w:pStyle w:val="Requirement"/>
      </w:pPr>
    </w:p>
    <w:p w:rsidR="00F43CB8" w:rsidRDefault="00AF3686" w:rsidP="00F43CB8">
      <w:pPr>
        <w:pStyle w:val="Default"/>
      </w:pPr>
      <w:r>
        <w:rPr>
          <w:b/>
        </w:rPr>
        <w:t>R2.</w:t>
      </w:r>
      <w:r w:rsidR="00CA7A44" w:rsidRPr="00CA7A44">
        <w:t xml:space="preserve"> </w:t>
      </w:r>
      <w:r w:rsidR="00F43CB8">
        <w:t xml:space="preserve">  </w:t>
      </w:r>
      <w:r w:rsidR="00CA7A44" w:rsidRPr="00F43CB8">
        <w:t xml:space="preserve">To ensure operating entities are provided with information needed to maintain an awareness of changes to the Transmission System, when initiating the Eastern Interconnection TLR procedure to prevent or mitigate an SOL or IROL exceedance, and at least every clock hour (with the exception of TLR-1, where an hourly update is not required) after initiation up to and including the hour when the TLR level has been identified as TLR Level 0, the Reliability Coordinator shall identify: </w:t>
      </w:r>
      <w:r w:rsidR="00F43CB8">
        <w:t xml:space="preserve"> </w:t>
      </w:r>
    </w:p>
    <w:p w:rsidR="000F7F50" w:rsidRDefault="000F7F50" w:rsidP="00F43CB8">
      <w:pPr>
        <w:pStyle w:val="Default"/>
      </w:pPr>
    </w:p>
    <w:p w:rsidR="00F43CB8" w:rsidRPr="00F43CB8" w:rsidRDefault="00F43CB8" w:rsidP="00F43CB8">
      <w:pPr>
        <w:pStyle w:val="Default"/>
        <w:ind w:left="5"/>
      </w:pPr>
      <w:r>
        <w:rPr>
          <w:b/>
          <w:bCs/>
          <w:sz w:val="22"/>
          <w:szCs w:val="22"/>
        </w:rPr>
        <w:t xml:space="preserve">                  2.1. </w:t>
      </w:r>
      <w:r w:rsidRPr="00F43CB8">
        <w:t xml:space="preserve">A list of congestion management actions to be implemented, and </w:t>
      </w:r>
    </w:p>
    <w:p w:rsidR="00F43CB8" w:rsidRPr="00F43CB8" w:rsidRDefault="00F43CB8" w:rsidP="00F43CB8">
      <w:pPr>
        <w:pStyle w:val="Default"/>
      </w:pPr>
    </w:p>
    <w:p w:rsidR="00F43CB8" w:rsidRDefault="00F43CB8" w:rsidP="00F43CB8">
      <w:pPr>
        <w:pStyle w:val="Default"/>
      </w:pPr>
      <w:r>
        <w:rPr>
          <w:b/>
          <w:bCs/>
        </w:rPr>
        <w:t xml:space="preserve">                </w:t>
      </w:r>
      <w:r w:rsidRPr="00F43CB8">
        <w:rPr>
          <w:b/>
          <w:bCs/>
        </w:rPr>
        <w:t xml:space="preserve">2.2. </w:t>
      </w:r>
      <w:r w:rsidRPr="00F43CB8">
        <w:t xml:space="preserve">One of the following TLR levels: TLR-1, TLR-2, TLR-3A, TLR-3B, TLR-4, TLR-5A, TLR-5B, </w:t>
      </w:r>
      <w:r>
        <w:t xml:space="preserve"> </w:t>
      </w:r>
    </w:p>
    <w:p w:rsidR="00F43CB8" w:rsidRPr="00F43CB8" w:rsidRDefault="00F43CB8" w:rsidP="00F43CB8">
      <w:pPr>
        <w:pStyle w:val="Default"/>
      </w:pPr>
      <w:r>
        <w:t xml:space="preserve">                       </w:t>
      </w:r>
      <w:r w:rsidRPr="00F43CB8">
        <w:t xml:space="preserve">TLR-6, TLR-0 </w:t>
      </w:r>
      <w:r w:rsidRPr="00F43CB8">
        <w:rPr>
          <w:sz w:val="16"/>
          <w:szCs w:val="16"/>
        </w:rPr>
        <w:t>1</w:t>
      </w:r>
      <w:r w:rsidRPr="00F43CB8">
        <w:t xml:space="preserve"> </w:t>
      </w:r>
    </w:p>
    <w:p w:rsidR="00F43CB8" w:rsidRDefault="00F43CB8" w:rsidP="00F43CB8">
      <w:pPr>
        <w:pStyle w:val="Default"/>
        <w:rPr>
          <w:sz w:val="14"/>
          <w:szCs w:val="14"/>
        </w:rPr>
      </w:pPr>
    </w:p>
    <w:p w:rsidR="00F43CB8" w:rsidRDefault="00F43CB8" w:rsidP="00CA7A44">
      <w:pPr>
        <w:pStyle w:val="Default"/>
      </w:pPr>
    </w:p>
    <w:p w:rsidR="00F43CB8" w:rsidRDefault="00F43CB8" w:rsidP="00CA7A44">
      <w:pPr>
        <w:pStyle w:val="Default"/>
        <w:rPr>
          <w:sz w:val="20"/>
          <w:szCs w:val="20"/>
        </w:rPr>
      </w:pPr>
      <w:r>
        <w:rPr>
          <w:sz w:val="13"/>
          <w:szCs w:val="13"/>
        </w:rPr>
        <w:t xml:space="preserve"> 1 </w:t>
      </w:r>
      <w:r>
        <w:rPr>
          <w:sz w:val="20"/>
          <w:szCs w:val="20"/>
        </w:rPr>
        <w:t xml:space="preserve">For more information on TLR levels, please see “Implementation Guideline for Reliability Coordinators: Eastern   </w:t>
      </w:r>
    </w:p>
    <w:p w:rsidR="00F43CB8" w:rsidRDefault="00F43CB8" w:rsidP="00CA7A44">
      <w:pPr>
        <w:pStyle w:val="Default"/>
      </w:pPr>
      <w:r>
        <w:rPr>
          <w:sz w:val="20"/>
          <w:szCs w:val="20"/>
        </w:rPr>
        <w:t xml:space="preserve">   Interconnection TLR Levels Reference Document.” </w:t>
      </w:r>
      <w:r>
        <w:t xml:space="preserve"> </w:t>
      </w:r>
    </w:p>
    <w:p w:rsidR="00F43CB8" w:rsidRPr="00F43CB8" w:rsidRDefault="00F43CB8" w:rsidP="00CA7A44">
      <w:pPr>
        <w:pStyle w:val="Default"/>
      </w:pPr>
    </w:p>
    <w:p w:rsidR="007B103F" w:rsidRDefault="007B103F" w:rsidP="00CA7A44">
      <w:pPr>
        <w:ind w:left="36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0567" w:rsidRPr="00387709" w:rsidRDefault="001E0567"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232A06" w:rsidRDefault="00CE683D" w:rsidP="00C53EE1">
      <w:pPr>
        <w:pStyle w:val="Heading1"/>
        <w:rPr>
          <w:sz w:val="32"/>
          <w:szCs w:val="32"/>
        </w:rPr>
      </w:pPr>
      <w:r w:rsidRPr="00232A06">
        <w:rPr>
          <w:sz w:val="32"/>
          <w:szCs w:val="32"/>
        </w:rPr>
        <w:t>R2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F43CB8">
        <w:rPr>
          <w:rFonts w:ascii="Times New Roman" w:hAnsi="Times New Roman" w:cs="Times New Roman"/>
          <w:b/>
          <w:bCs/>
          <w:color w:val="264D74"/>
          <w:sz w:val="24"/>
          <w:szCs w:val="24"/>
        </w:rPr>
        <w:t>EAST-1</w:t>
      </w:r>
      <w:r w:rsidRPr="00DC21BD">
        <w:rPr>
          <w:rFonts w:ascii="Times New Roman" w:hAnsi="Times New Roman" w:cs="Times New Roman"/>
          <w:b/>
          <w:bCs/>
          <w:color w:val="264D74"/>
          <w:sz w:val="24"/>
          <w:szCs w:val="24"/>
        </w:rPr>
        <w:t xml:space="preserve"> R2.</w:t>
      </w: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232A06" w:rsidRDefault="00806369" w:rsidP="00806369">
      <w:pPr>
        <w:widowControl w:val="0"/>
        <w:tabs>
          <w:tab w:val="left" w:pos="1620"/>
        </w:tabs>
        <w:spacing w:line="106" w:lineRule="exact"/>
        <w:ind w:left="1620" w:hanging="1620"/>
        <w:rPr>
          <w:rFonts w:ascii="Times New Roman" w:hAnsi="Times New Roman" w:cs="Times New Roman"/>
          <w:color w:val="365F91"/>
          <w:sz w:val="24"/>
          <w:szCs w:val="24"/>
        </w:rPr>
      </w:pPr>
    </w:p>
    <w:p w:rsidR="00F26E48" w:rsidRPr="00232A06" w:rsidRDefault="00806369" w:rsidP="000F7F50">
      <w:pPr>
        <w:widowControl w:val="0"/>
        <w:tabs>
          <w:tab w:val="left" w:pos="1080"/>
          <w:tab w:val="left" w:pos="1620"/>
        </w:tabs>
        <w:spacing w:after="120"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r w:rsidR="000F7F50" w:rsidRPr="00232A06">
        <w:rPr>
          <w:rFonts w:ascii="Times New Roman" w:hAnsi="Times New Roman" w:cs="Times New Roman"/>
          <w:color w:val="365F91"/>
          <w:sz w:val="24"/>
          <w:szCs w:val="24"/>
          <w:u w:val="single"/>
        </w:rPr>
        <w:t xml:space="preserve">         </w:t>
      </w:r>
      <w:r w:rsidR="00B63040" w:rsidRPr="00232A06">
        <w:rPr>
          <w:rFonts w:ascii="Times New Roman" w:hAnsi="Times New Roman" w:cs="Times New Roman"/>
          <w:color w:val="365F91"/>
          <w:sz w:val="24"/>
          <w:szCs w:val="24"/>
        </w:rPr>
        <w:t xml:space="preserve">Verify </w:t>
      </w:r>
      <w:r w:rsidR="00F26E48" w:rsidRPr="00232A06">
        <w:rPr>
          <w:rFonts w:ascii="Times New Roman" w:hAnsi="Times New Roman" w:cs="Times New Roman"/>
          <w:color w:val="365F91"/>
          <w:sz w:val="24"/>
          <w:szCs w:val="24"/>
        </w:rPr>
        <w:t>the Eastern Interconnection TLR procedure to prevent or mitigate an SOL or IROL exceedance was initiated.</w:t>
      </w:r>
    </w:p>
    <w:p w:rsidR="00806369" w:rsidRPr="00232A06" w:rsidRDefault="00F26E48" w:rsidP="000F7F50">
      <w:pPr>
        <w:widowControl w:val="0"/>
        <w:tabs>
          <w:tab w:val="left" w:pos="1080"/>
          <w:tab w:val="left" w:pos="1620"/>
        </w:tabs>
        <w:spacing w:after="120" w:line="284" w:lineRule="exact"/>
        <w:ind w:left="1620" w:hanging="1620"/>
        <w:rPr>
          <w:rFonts w:ascii="Times New Roman" w:hAnsi="Times New Roman" w:cs="Times New Roman"/>
          <w:b/>
          <w:color w:val="365F91"/>
          <w:sz w:val="24"/>
          <w:szCs w:val="24"/>
        </w:rPr>
      </w:pPr>
      <w:r w:rsidRPr="00232A06">
        <w:rPr>
          <w:rFonts w:ascii="Times New Roman" w:hAnsi="Times New Roman" w:cs="Times New Roman"/>
          <w:color w:val="365F91"/>
          <w:sz w:val="24"/>
          <w:szCs w:val="24"/>
        </w:rPr>
        <w:t xml:space="preserve">                  ____ If so, verify </w:t>
      </w:r>
      <w:r w:rsidR="00B63040" w:rsidRPr="00232A06">
        <w:rPr>
          <w:rFonts w:ascii="Times New Roman" w:hAnsi="Times New Roman" w:cs="Times New Roman"/>
          <w:color w:val="365F91"/>
          <w:sz w:val="24"/>
          <w:szCs w:val="24"/>
        </w:rPr>
        <w:t xml:space="preserve">the RC </w:t>
      </w:r>
      <w:r w:rsidRPr="00232A06">
        <w:rPr>
          <w:rFonts w:ascii="Times New Roman" w:hAnsi="Times New Roman" w:cs="Times New Roman"/>
          <w:color w:val="365F91"/>
          <w:sz w:val="24"/>
          <w:szCs w:val="24"/>
        </w:rPr>
        <w:t xml:space="preserve">hourly </w:t>
      </w:r>
      <w:r w:rsidR="000F7F50" w:rsidRPr="00232A06">
        <w:rPr>
          <w:rFonts w:ascii="Times New Roman" w:hAnsi="Times New Roman" w:cs="Times New Roman"/>
          <w:color w:val="365F91"/>
          <w:sz w:val="24"/>
          <w:szCs w:val="24"/>
        </w:rPr>
        <w:t>identified a</w:t>
      </w:r>
      <w:r w:rsidR="000F7F50" w:rsidRPr="00232A06">
        <w:rPr>
          <w:color w:val="365F91"/>
          <w:sz w:val="24"/>
          <w:szCs w:val="24"/>
        </w:rPr>
        <w:t xml:space="preserve"> </w:t>
      </w:r>
      <w:r w:rsidR="000F7F50" w:rsidRPr="00232A06">
        <w:rPr>
          <w:rFonts w:ascii="Times New Roman" w:hAnsi="Times New Roman" w:cs="Times New Roman"/>
          <w:color w:val="365F91"/>
          <w:sz w:val="24"/>
          <w:szCs w:val="24"/>
        </w:rPr>
        <w:t>list of congestion management actions to be implemented, and</w:t>
      </w:r>
      <w:r w:rsidR="00806369" w:rsidRPr="00232A06">
        <w:rPr>
          <w:rFonts w:ascii="Times New Roman" w:hAnsi="Times New Roman" w:cs="Times New Roman"/>
          <w:b/>
          <w:color w:val="365F91"/>
          <w:sz w:val="24"/>
          <w:szCs w:val="24"/>
        </w:rPr>
        <w:tab/>
      </w:r>
    </w:p>
    <w:p w:rsidR="00F26E48" w:rsidRPr="00232A06" w:rsidRDefault="000F7F50" w:rsidP="000F7F50">
      <w:pPr>
        <w:pStyle w:val="Default"/>
        <w:rPr>
          <w:color w:val="365F91"/>
        </w:rPr>
      </w:pPr>
      <w:r w:rsidRPr="00232A06">
        <w:rPr>
          <w:b/>
          <w:bCs/>
          <w:color w:val="365F91"/>
        </w:rPr>
        <w:t xml:space="preserve">                  </w:t>
      </w:r>
      <w:r w:rsidRPr="00232A06">
        <w:rPr>
          <w:bCs/>
          <w:color w:val="365F91"/>
          <w:u w:val="single"/>
        </w:rPr>
        <w:t xml:space="preserve">        </w:t>
      </w:r>
      <w:r w:rsidRPr="00232A06">
        <w:rPr>
          <w:bCs/>
          <w:color w:val="365F91"/>
        </w:rPr>
        <w:t xml:space="preserve"> </w:t>
      </w:r>
      <w:r w:rsidR="00F26E48" w:rsidRPr="00232A06">
        <w:rPr>
          <w:bCs/>
          <w:color w:val="365F91"/>
        </w:rPr>
        <w:t>Hourly identified</w:t>
      </w:r>
      <w:r w:rsidR="00F26E48" w:rsidRPr="00232A06">
        <w:rPr>
          <w:bCs/>
          <w:color w:val="365F91"/>
          <w:u w:val="single"/>
        </w:rPr>
        <w:t xml:space="preserve"> </w:t>
      </w:r>
      <w:r w:rsidR="00F26E48" w:rsidRPr="00232A06">
        <w:rPr>
          <w:color w:val="365F91"/>
        </w:rPr>
        <w:t>o</w:t>
      </w:r>
      <w:r w:rsidRPr="00232A06">
        <w:rPr>
          <w:color w:val="365F91"/>
        </w:rPr>
        <w:t xml:space="preserve">ne of the following TLR levels: TLR-1, TLR-2, TLR-3A, TLR-3B, TLR-4, </w:t>
      </w:r>
    </w:p>
    <w:p w:rsidR="000F7F50" w:rsidRPr="00232A06" w:rsidRDefault="00F26E48" w:rsidP="000F7F50">
      <w:pPr>
        <w:pStyle w:val="Default"/>
        <w:rPr>
          <w:color w:val="365F91"/>
        </w:rPr>
      </w:pPr>
      <w:r w:rsidRPr="00232A06">
        <w:rPr>
          <w:color w:val="365F91"/>
        </w:rPr>
        <w:t xml:space="preserve">                           </w:t>
      </w:r>
      <w:r w:rsidR="000F7F50" w:rsidRPr="00232A06">
        <w:rPr>
          <w:color w:val="365F91"/>
        </w:rPr>
        <w:t>TLR-5A, TLR- 5B, TLR-6, TLR-0</w:t>
      </w:r>
    </w:p>
    <w:p w:rsidR="000F7F50" w:rsidRPr="000F7F50" w:rsidRDefault="000F7F50" w:rsidP="000F7F50">
      <w:pPr>
        <w:pStyle w:val="Default"/>
        <w:rPr>
          <w:bCs/>
          <w:color w:val="264D74"/>
          <w:u w:val="single"/>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7F50" w:rsidRPr="00DC21BD" w:rsidRDefault="000F7F50"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232A06" w:rsidRPr="00DC21BD" w:rsidRDefault="00232A06"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p>
    <w:p w:rsidR="001E0567" w:rsidRDefault="00AF3686" w:rsidP="001E0567">
      <w:pPr>
        <w:pStyle w:val="Default"/>
      </w:pPr>
      <w:r>
        <w:rPr>
          <w:b/>
        </w:rPr>
        <w:t>R3</w:t>
      </w:r>
      <w:r w:rsidR="001E0567">
        <w:rPr>
          <w:b/>
        </w:rPr>
        <w:t>.</w:t>
      </w:r>
      <w:r w:rsidR="001E0567" w:rsidRPr="001E0567">
        <w:t xml:space="preserve"> </w:t>
      </w:r>
      <w:r w:rsidR="001E0567">
        <w:t xml:space="preserve"> </w:t>
      </w:r>
      <w:r w:rsidR="001E0567" w:rsidRPr="001E0567">
        <w:t xml:space="preserve">Upon the identification of the TLR level and a list of congestion management actions to be implemented, the Reliability Coordinator initiating this TLR procedure shall: </w:t>
      </w:r>
    </w:p>
    <w:p w:rsidR="001E0567" w:rsidRDefault="001E0567" w:rsidP="001E0567">
      <w:pPr>
        <w:pStyle w:val="Default"/>
      </w:pPr>
    </w:p>
    <w:p w:rsidR="001E0567" w:rsidRPr="001E0567" w:rsidRDefault="001E0567" w:rsidP="001E0567">
      <w:pPr>
        <w:pStyle w:val="Default"/>
      </w:pPr>
      <w:r>
        <w:rPr>
          <w:b/>
          <w:bCs/>
        </w:rPr>
        <w:t xml:space="preserve">                </w:t>
      </w:r>
      <w:r w:rsidRPr="001E0567">
        <w:rPr>
          <w:b/>
          <w:bCs/>
        </w:rPr>
        <w:t xml:space="preserve">3.1. </w:t>
      </w:r>
      <w:r w:rsidRPr="001E0567">
        <w:t xml:space="preserve">Notify all Reliability Coordinators in the Eastern Interconnection of the identified TLR level </w:t>
      </w:r>
    </w:p>
    <w:p w:rsidR="001E0567" w:rsidRPr="001E0567" w:rsidRDefault="001E0567" w:rsidP="001E0567">
      <w:pPr>
        <w:pStyle w:val="Default"/>
      </w:pPr>
    </w:p>
    <w:p w:rsidR="00602A97" w:rsidRDefault="001E0567" w:rsidP="001E0567">
      <w:pPr>
        <w:pStyle w:val="Default"/>
      </w:pPr>
      <w:r>
        <w:rPr>
          <w:b/>
          <w:bCs/>
        </w:rPr>
        <w:t xml:space="preserve">                </w:t>
      </w:r>
      <w:r w:rsidRPr="001E0567">
        <w:rPr>
          <w:b/>
          <w:bCs/>
        </w:rPr>
        <w:t xml:space="preserve">3.2. </w:t>
      </w:r>
      <w:r w:rsidRPr="001E0567">
        <w:t>Communicate the list of congestion management actions to be implemented to</w:t>
      </w:r>
      <w:r w:rsidR="00602A97">
        <w:t>:</w:t>
      </w:r>
    </w:p>
    <w:p w:rsidR="00602A97" w:rsidRDefault="00602A97" w:rsidP="001E0567">
      <w:pPr>
        <w:pStyle w:val="Default"/>
      </w:pPr>
    </w:p>
    <w:p w:rsidR="00602A97" w:rsidRDefault="00602A97" w:rsidP="001E0567">
      <w:pPr>
        <w:pStyle w:val="Default"/>
      </w:pPr>
      <w:r>
        <w:t xml:space="preserve">                                       </w:t>
      </w:r>
      <w:r w:rsidR="001E0567" w:rsidRPr="001E0567">
        <w:t xml:space="preserve"> 1.) </w:t>
      </w:r>
      <w:r>
        <w:t xml:space="preserve">   A</w:t>
      </w:r>
      <w:r w:rsidR="001E0567" w:rsidRPr="001E0567">
        <w:t xml:space="preserve">ll Reliability Coordinators in the Eastern Interconnection, and </w:t>
      </w:r>
    </w:p>
    <w:p w:rsidR="00602A97" w:rsidRDefault="00602A97" w:rsidP="001E0567">
      <w:pPr>
        <w:pStyle w:val="Default"/>
      </w:pPr>
      <w:r>
        <w:t xml:space="preserve">                                        </w:t>
      </w:r>
      <w:r w:rsidR="001E0567" w:rsidRPr="001E0567">
        <w:t xml:space="preserve">2.) </w:t>
      </w:r>
      <w:r>
        <w:t xml:space="preserve">   T</w:t>
      </w:r>
      <w:r w:rsidR="001E0567" w:rsidRPr="001E0567">
        <w:t>hose Reliability Coordinators in other</w:t>
      </w:r>
      <w:r>
        <w:t xml:space="preserve"> </w:t>
      </w:r>
      <w:r w:rsidR="001E0567" w:rsidRPr="001E0567">
        <w:t xml:space="preserve">Interconnections responsible for </w:t>
      </w:r>
      <w:r>
        <w:t xml:space="preserve">  </w:t>
      </w:r>
    </w:p>
    <w:p w:rsidR="00602A97" w:rsidRDefault="00602A97" w:rsidP="001E0567">
      <w:pPr>
        <w:pStyle w:val="Default"/>
      </w:pPr>
      <w:r>
        <w:t xml:space="preserve">                                                 </w:t>
      </w:r>
      <w:r w:rsidR="001E0567" w:rsidRPr="001E0567">
        <w:t xml:space="preserve">curtailing Interchange Transactions crossing Interconnection boundaries </w:t>
      </w:r>
      <w:r>
        <w:t xml:space="preserve">  </w:t>
      </w:r>
    </w:p>
    <w:p w:rsidR="001E0567" w:rsidRPr="001E0567" w:rsidRDefault="00602A97" w:rsidP="001E0567">
      <w:pPr>
        <w:pStyle w:val="Default"/>
      </w:pPr>
      <w:r>
        <w:t xml:space="preserve">                                                 </w:t>
      </w:r>
      <w:r w:rsidR="001E0567" w:rsidRPr="001E0567">
        <w:t xml:space="preserve">identified in the list of congestion management actions. </w:t>
      </w:r>
    </w:p>
    <w:p w:rsidR="001E0567" w:rsidRPr="001E0567" w:rsidRDefault="001E0567" w:rsidP="001E0567">
      <w:pPr>
        <w:pStyle w:val="Default"/>
      </w:pPr>
    </w:p>
    <w:p w:rsidR="001E0567" w:rsidRDefault="001E0567" w:rsidP="001E0567">
      <w:pPr>
        <w:pStyle w:val="Default"/>
      </w:pPr>
      <w:r>
        <w:rPr>
          <w:b/>
          <w:bCs/>
        </w:rPr>
        <w:t xml:space="preserve">                </w:t>
      </w:r>
      <w:r w:rsidRPr="001E0567">
        <w:rPr>
          <w:b/>
          <w:bCs/>
        </w:rPr>
        <w:t xml:space="preserve">3.3. </w:t>
      </w:r>
      <w:r w:rsidRPr="001E0567">
        <w:t xml:space="preserve">Request that the congestion management actions identified in Requirement R2, Part 2.1 be </w:t>
      </w:r>
    </w:p>
    <w:p w:rsidR="001E0567" w:rsidRPr="001E0567" w:rsidRDefault="001E0567" w:rsidP="001E0567">
      <w:pPr>
        <w:pStyle w:val="Default"/>
      </w:pPr>
      <w:r>
        <w:t xml:space="preserve">                       </w:t>
      </w:r>
      <w:r w:rsidRPr="001E0567">
        <w:t xml:space="preserve">implemented by: </w:t>
      </w:r>
    </w:p>
    <w:p w:rsidR="001E0567" w:rsidRPr="001E0567" w:rsidRDefault="001E0567" w:rsidP="001E0567">
      <w:pPr>
        <w:pStyle w:val="Default"/>
      </w:pPr>
    </w:p>
    <w:p w:rsidR="001E0567" w:rsidRDefault="001E0567" w:rsidP="001E0567">
      <w:pPr>
        <w:pStyle w:val="Default"/>
        <w:numPr>
          <w:ilvl w:val="0"/>
          <w:numId w:val="7"/>
        </w:numPr>
      </w:pPr>
      <w:r>
        <w:t xml:space="preserve">   </w:t>
      </w:r>
      <w:r w:rsidRPr="001E0567">
        <w:t xml:space="preserve">Each Reliability Coordinator associated with a Sink Balancing Authority for </w:t>
      </w:r>
      <w:r>
        <w:t xml:space="preserve">  </w:t>
      </w:r>
    </w:p>
    <w:p w:rsidR="001E0567" w:rsidRDefault="001E0567" w:rsidP="001E0567">
      <w:pPr>
        <w:pStyle w:val="Default"/>
        <w:ind w:left="2748"/>
      </w:pPr>
      <w:r>
        <w:t xml:space="preserve"> </w:t>
      </w:r>
      <w:r w:rsidR="00602A97">
        <w:t xml:space="preserve"> </w:t>
      </w:r>
      <w:r w:rsidRPr="001E0567">
        <w:t xml:space="preserve">which Interchange Transactions are to be curtailed, </w:t>
      </w:r>
    </w:p>
    <w:p w:rsidR="001E0567" w:rsidRDefault="001E0567" w:rsidP="001E0567">
      <w:pPr>
        <w:pStyle w:val="Default"/>
        <w:numPr>
          <w:ilvl w:val="0"/>
          <w:numId w:val="7"/>
        </w:numPr>
      </w:pPr>
      <w:r>
        <w:t xml:space="preserve">   </w:t>
      </w:r>
      <w:r w:rsidRPr="001E0567">
        <w:t xml:space="preserve">Each Reliability Coordinator associated with a Balancing Authority in the Eastern </w:t>
      </w:r>
    </w:p>
    <w:p w:rsidR="001E0567" w:rsidRDefault="001E0567" w:rsidP="001E0567">
      <w:pPr>
        <w:pStyle w:val="Default"/>
        <w:ind w:left="2388"/>
      </w:pPr>
      <w:r>
        <w:t xml:space="preserve">        </w:t>
      </w:r>
      <w:r w:rsidRPr="001E0567">
        <w:t xml:space="preserve">Interconnection for which Network Integration Transmission Service or Native </w:t>
      </w:r>
      <w:r>
        <w:t xml:space="preserve">  </w:t>
      </w:r>
    </w:p>
    <w:p w:rsidR="001E0567" w:rsidRPr="001E0567" w:rsidRDefault="001E0567" w:rsidP="001E0567">
      <w:pPr>
        <w:pStyle w:val="Default"/>
        <w:ind w:left="2388"/>
      </w:pPr>
      <w:r>
        <w:t xml:space="preserve">        </w:t>
      </w:r>
      <w:r w:rsidRPr="001E0567">
        <w:t xml:space="preserve">Load is to be curtailed, and </w:t>
      </w:r>
    </w:p>
    <w:p w:rsidR="001E0567" w:rsidRDefault="001E0567" w:rsidP="001E0567">
      <w:pPr>
        <w:numPr>
          <w:ilvl w:val="0"/>
          <w:numId w:val="7"/>
        </w:numPr>
        <w:rPr>
          <w:rFonts w:ascii="Times New Roman" w:hAnsi="Times New Roman" w:cs="Times New Roman"/>
          <w:sz w:val="24"/>
          <w:szCs w:val="24"/>
        </w:rPr>
      </w:pPr>
      <w:r>
        <w:rPr>
          <w:rFonts w:ascii="Times New Roman" w:hAnsi="Times New Roman" w:cs="Times New Roman"/>
          <w:sz w:val="24"/>
          <w:szCs w:val="24"/>
        </w:rPr>
        <w:t xml:space="preserve">   </w:t>
      </w:r>
      <w:r w:rsidRPr="001E0567">
        <w:rPr>
          <w:rFonts w:ascii="Times New Roman" w:hAnsi="Times New Roman" w:cs="Times New Roman"/>
          <w:sz w:val="24"/>
          <w:szCs w:val="24"/>
        </w:rPr>
        <w:t xml:space="preserve">Each Reliability Coordinator associated with a Balancing Authority in the Eastern </w:t>
      </w:r>
      <w:r>
        <w:rPr>
          <w:rFonts w:ascii="Times New Roman" w:hAnsi="Times New Roman" w:cs="Times New Roman"/>
          <w:sz w:val="24"/>
          <w:szCs w:val="24"/>
        </w:rPr>
        <w:t xml:space="preserve"> </w:t>
      </w:r>
    </w:p>
    <w:p w:rsidR="00AF3686" w:rsidRDefault="001E0567" w:rsidP="001E0567">
      <w:pPr>
        <w:ind w:left="2748"/>
        <w:rPr>
          <w:rFonts w:ascii="Times New Roman" w:hAnsi="Times New Roman" w:cs="Times New Roman"/>
          <w:sz w:val="24"/>
          <w:szCs w:val="24"/>
        </w:rPr>
      </w:pPr>
      <w:r>
        <w:rPr>
          <w:rFonts w:ascii="Times New Roman" w:hAnsi="Times New Roman" w:cs="Times New Roman"/>
          <w:sz w:val="24"/>
          <w:szCs w:val="24"/>
        </w:rPr>
        <w:t xml:space="preserve">  </w:t>
      </w:r>
      <w:r w:rsidRPr="001E0567">
        <w:rPr>
          <w:rFonts w:ascii="Times New Roman" w:hAnsi="Times New Roman" w:cs="Times New Roman"/>
          <w:sz w:val="24"/>
          <w:szCs w:val="24"/>
        </w:rPr>
        <w:t>Interconnection for which its Market Flow is to be curtailed.</w:t>
      </w:r>
    </w:p>
    <w:p w:rsidR="00602A97" w:rsidRPr="001E0567" w:rsidRDefault="00602A97" w:rsidP="001E0567">
      <w:pPr>
        <w:ind w:left="2748"/>
        <w:rPr>
          <w:rFonts w:ascii="Times New Roman" w:hAnsi="Times New Roman" w:cs="Times New Roman"/>
          <w:sz w:val="24"/>
          <w:szCs w:val="24"/>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02A97" w:rsidRPr="00387709" w:rsidRDefault="00602A97"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232A06" w:rsidRDefault="00CE683D" w:rsidP="00C53EE1">
      <w:pPr>
        <w:pStyle w:val="Heading1"/>
        <w:rPr>
          <w:sz w:val="32"/>
          <w:szCs w:val="32"/>
        </w:rPr>
      </w:pPr>
      <w:r w:rsidRPr="00232A06">
        <w:rPr>
          <w:sz w:val="32"/>
          <w:szCs w:val="32"/>
        </w:rPr>
        <w:t>R3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sidR="000F7F50">
        <w:rPr>
          <w:rFonts w:ascii="Times New Roman" w:hAnsi="Times New Roman" w:cs="Times New Roman"/>
          <w:b/>
          <w:bCs/>
          <w:color w:val="264D74"/>
          <w:sz w:val="24"/>
          <w:szCs w:val="24"/>
        </w:rPr>
        <w:t xml:space="preserve">IRO-006-EAST-1 </w:t>
      </w:r>
      <w:r w:rsidRPr="00DC21BD">
        <w:rPr>
          <w:rFonts w:ascii="Times New Roman" w:hAnsi="Times New Roman" w:cs="Times New Roman"/>
          <w:b/>
          <w:bCs/>
          <w:color w:val="264D74"/>
          <w:sz w:val="24"/>
          <w:szCs w:val="24"/>
        </w:rPr>
        <w:t>R3.</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232A06" w:rsidRDefault="00806369"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232A06">
        <w:rPr>
          <w:rFonts w:ascii="Times New Roman" w:hAnsi="Times New Roman" w:cs="Times New Roman"/>
          <w:bCs/>
          <w:color w:val="365F91"/>
          <w:sz w:val="24"/>
          <w:szCs w:val="24"/>
          <w:u w:val="single"/>
        </w:rPr>
        <w:t>___</w:t>
      </w:r>
      <w:r w:rsidRPr="00232A06">
        <w:rPr>
          <w:rFonts w:ascii="Times New Roman" w:hAnsi="Times New Roman" w:cs="Times New Roman"/>
          <w:b/>
          <w:bCs/>
          <w:color w:val="365F91"/>
          <w:sz w:val="24"/>
          <w:szCs w:val="24"/>
          <w:u w:val="single"/>
        </w:rPr>
        <w:tab/>
      </w:r>
      <w:r w:rsidR="009D1DF0" w:rsidRPr="00232A06">
        <w:rPr>
          <w:rFonts w:ascii="Times New Roman" w:hAnsi="Times New Roman" w:cs="Times New Roman"/>
          <w:color w:val="365F91"/>
          <w:sz w:val="24"/>
          <w:szCs w:val="24"/>
        </w:rPr>
        <w:t>Verify</w:t>
      </w:r>
      <w:r w:rsidRPr="00232A06">
        <w:rPr>
          <w:rFonts w:ascii="Times New Roman" w:hAnsi="Times New Roman" w:cs="Times New Roman"/>
          <w:color w:val="365F91"/>
          <w:sz w:val="24"/>
          <w:szCs w:val="24"/>
        </w:rPr>
        <w:t xml:space="preserve"> th</w:t>
      </w:r>
      <w:r w:rsidR="00602A97" w:rsidRPr="00232A06">
        <w:rPr>
          <w:rFonts w:ascii="Times New Roman" w:hAnsi="Times New Roman" w:cs="Times New Roman"/>
          <w:color w:val="365F91"/>
          <w:sz w:val="24"/>
          <w:szCs w:val="24"/>
        </w:rPr>
        <w:t>at upon the identification of the TLR level and a list of congestion management actions to be implemented, the Reliability Coordinator initiating this TLR procedure:</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bCs/>
          <w:color w:val="365F91"/>
          <w:sz w:val="24"/>
          <w:szCs w:val="24"/>
        </w:rPr>
        <w:t xml:space="preserve">                           </w:t>
      </w:r>
      <w:r w:rsidRPr="00232A06">
        <w:rPr>
          <w:rFonts w:ascii="Times New Roman" w:hAnsi="Times New Roman" w:cs="Times New Roman"/>
          <w:bCs/>
          <w:color w:val="365F91"/>
          <w:sz w:val="24"/>
          <w:szCs w:val="24"/>
          <w:u w:val="single"/>
        </w:rPr>
        <w:t xml:space="preserve">        </w:t>
      </w:r>
      <w:r w:rsidRPr="00232A06">
        <w:rPr>
          <w:rFonts w:ascii="Times New Roman" w:hAnsi="Times New Roman" w:cs="Times New Roman"/>
          <w:bCs/>
          <w:color w:val="365F91"/>
          <w:sz w:val="24"/>
          <w:szCs w:val="24"/>
        </w:rPr>
        <w:t xml:space="preserve"> </w:t>
      </w:r>
      <w:r w:rsidRPr="00232A06">
        <w:rPr>
          <w:rFonts w:ascii="Times New Roman" w:hAnsi="Times New Roman" w:cs="Times New Roman"/>
          <w:color w:val="365F91"/>
          <w:sz w:val="24"/>
          <w:szCs w:val="24"/>
        </w:rPr>
        <w:t xml:space="preserve">Notified all Reliability Coordinators in the Eastern Interconnection of the identified TLR   </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232A06">
        <w:rPr>
          <w:rFonts w:ascii="Times New Roman" w:hAnsi="Times New Roman" w:cs="Times New Roman"/>
          <w:color w:val="365F91"/>
          <w:sz w:val="24"/>
          <w:szCs w:val="24"/>
        </w:rPr>
        <w:t xml:space="preserve">                                    level</w:t>
      </w:r>
      <w:r w:rsidRPr="00232A06">
        <w:rPr>
          <w:rFonts w:ascii="Times New Roman" w:hAnsi="Times New Roman" w:cs="Times New Roman"/>
          <w:bCs/>
          <w:color w:val="365F91"/>
          <w:sz w:val="24"/>
          <w:szCs w:val="24"/>
        </w:rPr>
        <w:t xml:space="preserve">  </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bCs/>
          <w:color w:val="365F91"/>
          <w:sz w:val="24"/>
          <w:szCs w:val="24"/>
        </w:rPr>
        <w:t xml:space="preserve">                           </w:t>
      </w:r>
      <w:r w:rsidRPr="00232A06">
        <w:rPr>
          <w:rFonts w:ascii="Times New Roman" w:hAnsi="Times New Roman" w:cs="Times New Roman"/>
          <w:bCs/>
          <w:color w:val="365F91"/>
          <w:sz w:val="24"/>
          <w:szCs w:val="24"/>
          <w:u w:val="single"/>
        </w:rPr>
        <w:t xml:space="preserve">        </w:t>
      </w:r>
      <w:r w:rsidRPr="00232A06">
        <w:rPr>
          <w:rFonts w:ascii="Times New Roman" w:hAnsi="Times New Roman" w:cs="Times New Roman"/>
          <w:bCs/>
          <w:color w:val="365F91"/>
          <w:sz w:val="24"/>
          <w:szCs w:val="24"/>
        </w:rPr>
        <w:t xml:space="preserve"> </w:t>
      </w:r>
      <w:r w:rsidRPr="00232A06">
        <w:rPr>
          <w:rFonts w:ascii="Times New Roman" w:hAnsi="Times New Roman" w:cs="Times New Roman"/>
          <w:color w:val="365F91"/>
          <w:sz w:val="24"/>
          <w:szCs w:val="24"/>
        </w:rPr>
        <w:t>Communicated the list of congestion management actions to be implemented to:</w:t>
      </w:r>
    </w:p>
    <w:p w:rsidR="00076673"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t xml:space="preserve">         </w:t>
      </w:r>
      <w:r w:rsidR="00076673" w:rsidRPr="00232A06">
        <w:rPr>
          <w:rFonts w:ascii="Times New Roman" w:hAnsi="Times New Roman" w:cs="Times New Roman"/>
          <w:color w:val="365F91"/>
          <w:sz w:val="24"/>
          <w:szCs w:val="24"/>
          <w:u w:val="single"/>
        </w:rPr>
        <w:t xml:space="preserve">       </w:t>
      </w:r>
      <w:r w:rsidRPr="00232A06">
        <w:rPr>
          <w:rFonts w:ascii="Times New Roman" w:hAnsi="Times New Roman" w:cs="Times New Roman"/>
          <w:color w:val="365F91"/>
          <w:sz w:val="24"/>
          <w:szCs w:val="24"/>
        </w:rPr>
        <w:t xml:space="preserve"> </w:t>
      </w:r>
      <w:r w:rsidRPr="00232A06">
        <w:rPr>
          <w:color w:val="365F91"/>
        </w:rPr>
        <w:t>A</w:t>
      </w:r>
      <w:r w:rsidRPr="00232A06">
        <w:rPr>
          <w:rFonts w:ascii="Times New Roman" w:hAnsi="Times New Roman" w:cs="Times New Roman"/>
          <w:color w:val="365F91"/>
          <w:sz w:val="24"/>
          <w:szCs w:val="24"/>
        </w:rPr>
        <w:t>ll Reliability Coordinators in the Eastern Interconnection, and</w:t>
      </w:r>
    </w:p>
    <w:p w:rsidR="00076673" w:rsidRPr="00232A06" w:rsidRDefault="00076673" w:rsidP="00076673">
      <w:pPr>
        <w:pStyle w:val="Default"/>
        <w:rPr>
          <w:color w:val="365F91"/>
        </w:rPr>
      </w:pPr>
      <w:r w:rsidRPr="00232A06">
        <w:rPr>
          <w:color w:val="365F91"/>
        </w:rPr>
        <w:t xml:space="preserve">                                    </w:t>
      </w:r>
      <w:r w:rsidRPr="00232A06">
        <w:rPr>
          <w:color w:val="365F91"/>
          <w:u w:val="single"/>
        </w:rPr>
        <w:t xml:space="preserve">       </w:t>
      </w:r>
      <w:r w:rsidR="00602A97" w:rsidRPr="00232A06">
        <w:rPr>
          <w:color w:val="365F91"/>
        </w:rPr>
        <w:t xml:space="preserve"> </w:t>
      </w:r>
      <w:r w:rsidRPr="00232A06">
        <w:rPr>
          <w:color w:val="365F91"/>
        </w:rPr>
        <w:t xml:space="preserve">Those Reliability Coordinators in other Interconnections responsible for   </w:t>
      </w:r>
    </w:p>
    <w:p w:rsidR="00076673" w:rsidRPr="00232A06" w:rsidRDefault="00076673" w:rsidP="00076673">
      <w:pPr>
        <w:pStyle w:val="Default"/>
        <w:rPr>
          <w:color w:val="365F91"/>
        </w:rPr>
      </w:pPr>
      <w:r w:rsidRPr="00232A06">
        <w:rPr>
          <w:color w:val="365F91"/>
        </w:rPr>
        <w:t xml:space="preserve">                                            curtailing Interchange Transactions crossing Interconnection boundaries   </w:t>
      </w:r>
    </w:p>
    <w:p w:rsidR="00076673" w:rsidRPr="00232A06" w:rsidRDefault="00076673" w:rsidP="00076673">
      <w:pPr>
        <w:pStyle w:val="Default"/>
        <w:rPr>
          <w:color w:val="365F91"/>
        </w:rPr>
      </w:pPr>
      <w:r w:rsidRPr="00232A06">
        <w:rPr>
          <w:color w:val="365F91"/>
        </w:rPr>
        <w:t xml:space="preserve">                                            identified in the list of congestion management actions. </w:t>
      </w:r>
    </w:p>
    <w:p w:rsidR="00076673" w:rsidRPr="00232A06" w:rsidRDefault="00602A97" w:rsidP="00076673">
      <w:pPr>
        <w:pStyle w:val="Default"/>
        <w:rPr>
          <w:color w:val="365F91"/>
        </w:rPr>
      </w:pPr>
      <w:r w:rsidRPr="00232A06">
        <w:rPr>
          <w:color w:val="365F91"/>
        </w:rPr>
        <w:t xml:space="preserve">     </w:t>
      </w:r>
      <w:r w:rsidR="00076673" w:rsidRPr="00232A06">
        <w:rPr>
          <w:color w:val="365F91"/>
        </w:rPr>
        <w:t xml:space="preserve">                     </w:t>
      </w:r>
      <w:r w:rsidR="00076673" w:rsidRPr="00232A06">
        <w:rPr>
          <w:color w:val="365F91"/>
          <w:u w:val="single"/>
        </w:rPr>
        <w:t xml:space="preserve">        </w:t>
      </w:r>
      <w:r w:rsidR="00076673" w:rsidRPr="00232A06">
        <w:rPr>
          <w:color w:val="365F91"/>
        </w:rPr>
        <w:t xml:space="preserve"> Requested that the congestion management actions identified in Requirement R2, Part 2.1                     </w:t>
      </w:r>
    </w:p>
    <w:p w:rsidR="00076673" w:rsidRPr="00232A06" w:rsidRDefault="00076673" w:rsidP="00076673">
      <w:pPr>
        <w:pStyle w:val="Default"/>
        <w:rPr>
          <w:color w:val="365F91"/>
        </w:rPr>
      </w:pPr>
      <w:r w:rsidRPr="00232A06">
        <w:rPr>
          <w:color w:val="365F91"/>
        </w:rPr>
        <w:t xml:space="preserve">                                   be implemented by:</w:t>
      </w:r>
    </w:p>
    <w:p w:rsidR="00076673" w:rsidRPr="00232A06" w:rsidRDefault="00076673" w:rsidP="00076673">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Each Reliability Coordinator associated with a Sink Balancing Authority for   </w:t>
      </w:r>
    </w:p>
    <w:p w:rsidR="00602A97" w:rsidRPr="00232A06" w:rsidRDefault="006D4EAC" w:rsidP="00266A9E">
      <w:pPr>
        <w:pStyle w:val="Default"/>
        <w:rPr>
          <w:color w:val="365F91"/>
        </w:rPr>
      </w:pPr>
      <w:r w:rsidRPr="00232A06">
        <w:rPr>
          <w:color w:val="365F91"/>
        </w:rPr>
        <w:t xml:space="preserve">                                          </w:t>
      </w:r>
      <w:r w:rsidR="00076673" w:rsidRPr="00232A06">
        <w:rPr>
          <w:color w:val="365F91"/>
        </w:rPr>
        <w:t xml:space="preserve">  which Interchange Transactions are to be curtailed, </w:t>
      </w:r>
    </w:p>
    <w:p w:rsidR="006D4EAC" w:rsidRPr="00232A06" w:rsidRDefault="006D4EAC" w:rsidP="006D4EAC">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Each Reliability Coordinator associated with a Balancing Authority in the Eastern </w:t>
      </w:r>
    </w:p>
    <w:p w:rsidR="006D4EAC" w:rsidRPr="00232A06" w:rsidRDefault="006D4EAC" w:rsidP="006D4EAC">
      <w:pPr>
        <w:pStyle w:val="Default"/>
        <w:ind w:left="2388"/>
        <w:rPr>
          <w:color w:val="365F91"/>
        </w:rPr>
      </w:pPr>
      <w:r w:rsidRPr="00232A06">
        <w:rPr>
          <w:color w:val="365F91"/>
        </w:rPr>
        <w:t xml:space="preserve">     Interconnection for which Network Integration Transmission Service or Native   </w:t>
      </w:r>
    </w:p>
    <w:p w:rsidR="006D4EAC" w:rsidRPr="00232A06" w:rsidRDefault="006D4EAC" w:rsidP="006D4EAC">
      <w:pPr>
        <w:pStyle w:val="Default"/>
        <w:ind w:left="2388"/>
        <w:rPr>
          <w:color w:val="365F91"/>
        </w:rPr>
      </w:pPr>
      <w:r w:rsidRPr="00232A06">
        <w:rPr>
          <w:color w:val="365F91"/>
        </w:rPr>
        <w:t xml:space="preserve">     Load is to be curtailed, and </w:t>
      </w:r>
    </w:p>
    <w:p w:rsidR="006D4EAC" w:rsidRPr="00232A06" w:rsidRDefault="006D4EAC" w:rsidP="006D4EAC">
      <w:pPr>
        <w:rPr>
          <w:rFonts w:ascii="Times New Roman" w:hAnsi="Times New Roman" w:cs="Times New Roman"/>
          <w:color w:val="365F91"/>
          <w:sz w:val="24"/>
          <w:szCs w:val="24"/>
        </w:rPr>
      </w:pPr>
      <w:r w:rsidRPr="00232A06">
        <w:rPr>
          <w:color w:val="365F91"/>
        </w:rPr>
        <w:t xml:space="preserve">                                       </w:t>
      </w:r>
      <w:r w:rsidRPr="00232A06">
        <w:rPr>
          <w:color w:val="365F91"/>
          <w:u w:val="single"/>
        </w:rPr>
        <w:t xml:space="preserve">         </w:t>
      </w:r>
      <w:r w:rsidRPr="00232A06">
        <w:rPr>
          <w:color w:val="365F91"/>
        </w:rPr>
        <w:t xml:space="preserve"> </w:t>
      </w:r>
      <w:r w:rsidRPr="00232A06">
        <w:rPr>
          <w:rFonts w:ascii="Times New Roman" w:hAnsi="Times New Roman" w:cs="Times New Roman"/>
          <w:color w:val="365F91"/>
          <w:sz w:val="24"/>
          <w:szCs w:val="24"/>
        </w:rPr>
        <w:t xml:space="preserve">Each Reliability Coordinator associated with a Balancing Authority in the Eastern  </w:t>
      </w:r>
    </w:p>
    <w:p w:rsidR="006D4EAC" w:rsidRPr="00232A06" w:rsidRDefault="006D4EAC" w:rsidP="006D4EAC">
      <w:pPr>
        <w:rPr>
          <w:rFonts w:ascii="Times New Roman" w:hAnsi="Times New Roman" w:cs="Times New Roman"/>
          <w:color w:val="365F91"/>
          <w:sz w:val="24"/>
          <w:szCs w:val="24"/>
        </w:rPr>
      </w:pPr>
      <w:r w:rsidRPr="00232A06">
        <w:rPr>
          <w:rFonts w:ascii="Times New Roman" w:hAnsi="Times New Roman" w:cs="Times New Roman"/>
          <w:color w:val="365F91"/>
          <w:sz w:val="24"/>
          <w:szCs w:val="24"/>
        </w:rPr>
        <w:t xml:space="preserve">                                             Interconnection for which </w:t>
      </w:r>
      <w:r w:rsidR="00D10126" w:rsidRPr="00232A06">
        <w:rPr>
          <w:rFonts w:ascii="Times New Roman" w:hAnsi="Times New Roman" w:cs="Times New Roman"/>
          <w:color w:val="365F91"/>
          <w:sz w:val="24"/>
          <w:szCs w:val="24"/>
        </w:rPr>
        <w:t>its</w:t>
      </w:r>
      <w:r w:rsidRPr="00232A06">
        <w:rPr>
          <w:rFonts w:ascii="Times New Roman" w:hAnsi="Times New Roman" w:cs="Times New Roman"/>
          <w:color w:val="365F91"/>
          <w:sz w:val="24"/>
          <w:szCs w:val="24"/>
        </w:rPr>
        <w:t xml:space="preserve"> Market Flow is to be curtailed.</w:t>
      </w:r>
    </w:p>
    <w:p w:rsidR="006D4EAC" w:rsidRPr="00232A06" w:rsidRDefault="006D4EAC" w:rsidP="006D4EAC">
      <w:pPr>
        <w:pStyle w:val="Default"/>
        <w:rPr>
          <w:color w:val="365F91"/>
        </w:rPr>
      </w:pPr>
    </w:p>
    <w:p w:rsidR="00806369" w:rsidRPr="006D4EAC" w:rsidRDefault="00806369" w:rsidP="00076673">
      <w:pPr>
        <w:widowControl w:val="0"/>
        <w:tabs>
          <w:tab w:val="left" w:pos="1080"/>
          <w:tab w:val="left" w:pos="1620"/>
        </w:tabs>
        <w:spacing w:line="240" w:lineRule="exact"/>
        <w:rPr>
          <w:rFonts w:ascii="Times New Roman" w:hAnsi="Times New Roman" w:cs="Times New Roman"/>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4EAC" w:rsidRDefault="006D4EAC"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4EAC" w:rsidRPr="00DC21BD" w:rsidRDefault="006D4EAC"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232A06" w:rsidRPr="00DC21BD" w:rsidRDefault="00232A06"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6D4EAC" w:rsidRDefault="00AF3686" w:rsidP="006D4EAC">
      <w:pPr>
        <w:pStyle w:val="Default"/>
      </w:pPr>
      <w:r>
        <w:rPr>
          <w:b/>
        </w:rPr>
        <w:t>R4.</w:t>
      </w:r>
      <w:r w:rsidR="006D4EAC">
        <w:rPr>
          <w:b/>
        </w:rPr>
        <w:t xml:space="preserve">  </w:t>
      </w:r>
      <w:r w:rsidR="006D4EAC" w:rsidRPr="006D4EAC">
        <w:t xml:space="preserve">Each Reliability Coordinator that receives a request as described in Requirement R3, Part 3.3. shall, within </w:t>
      </w:r>
      <w:r w:rsidR="006D4EAC">
        <w:t xml:space="preserve"> </w:t>
      </w:r>
    </w:p>
    <w:p w:rsidR="006D4EAC" w:rsidRDefault="006D4EAC" w:rsidP="006D4EAC">
      <w:pPr>
        <w:pStyle w:val="Default"/>
      </w:pPr>
      <w:r>
        <w:t xml:space="preserve">       </w:t>
      </w:r>
      <w:r w:rsidRPr="006D4EAC">
        <w:t xml:space="preserve">15 minutes of receiving the request, implement the congestion management actions requested by the issuing </w:t>
      </w:r>
      <w:r>
        <w:t xml:space="preserve"> </w:t>
      </w:r>
    </w:p>
    <w:p w:rsidR="006D4EAC" w:rsidRDefault="006D4EAC" w:rsidP="006D4EAC">
      <w:pPr>
        <w:pStyle w:val="Default"/>
        <w:rPr>
          <w:sz w:val="22"/>
          <w:szCs w:val="22"/>
        </w:rPr>
      </w:pPr>
      <w:r>
        <w:t xml:space="preserve">       </w:t>
      </w:r>
      <w:r w:rsidRPr="006D4EAC">
        <w:t>Reliability Coordinator as follows:</w:t>
      </w:r>
      <w:r>
        <w:rPr>
          <w:sz w:val="22"/>
          <w:szCs w:val="22"/>
        </w:rPr>
        <w:t xml:space="preserve"> </w:t>
      </w:r>
    </w:p>
    <w:p w:rsidR="00C45C1D" w:rsidRDefault="00C45C1D" w:rsidP="00C45C1D">
      <w:pPr>
        <w:pStyle w:val="Default"/>
      </w:pPr>
      <w:r>
        <w:rPr>
          <w:sz w:val="22"/>
          <w:szCs w:val="22"/>
        </w:rPr>
        <w:t xml:space="preserve">        </w:t>
      </w:r>
    </w:p>
    <w:p w:rsidR="005B40A8" w:rsidRDefault="00C45C1D" w:rsidP="005B40A8">
      <w:pPr>
        <w:pStyle w:val="Default"/>
        <w:numPr>
          <w:ilvl w:val="0"/>
          <w:numId w:val="10"/>
        </w:numPr>
      </w:pPr>
      <w:r>
        <w:t xml:space="preserve">   </w:t>
      </w:r>
      <w:r w:rsidR="005B40A8">
        <w:t xml:space="preserve">  </w:t>
      </w:r>
      <w:r w:rsidRPr="00C45C1D">
        <w:t>Instruct its Balancing Authorities to implement the Interchange Transaction schedule change requests.</w:t>
      </w:r>
    </w:p>
    <w:p w:rsidR="005B40A8" w:rsidRDefault="00C45C1D" w:rsidP="005B40A8">
      <w:pPr>
        <w:pStyle w:val="Default"/>
        <w:numPr>
          <w:ilvl w:val="0"/>
          <w:numId w:val="10"/>
        </w:numPr>
      </w:pPr>
      <w:r w:rsidRPr="00C45C1D">
        <w:t xml:space="preserve"> </w:t>
      </w:r>
      <w:r>
        <w:t xml:space="preserve"> </w:t>
      </w:r>
      <w:r w:rsidR="005B40A8">
        <w:t xml:space="preserve">   </w:t>
      </w:r>
      <w:r w:rsidRPr="00C45C1D">
        <w:t xml:space="preserve">Instruct its Balancing Authorities to implement the Network Integration Transmission Service and </w:t>
      </w:r>
      <w:r w:rsidR="005B40A8">
        <w:t xml:space="preserve"> </w:t>
      </w:r>
    </w:p>
    <w:p w:rsidR="00C45C1D" w:rsidRDefault="005B40A8" w:rsidP="005B40A8">
      <w:pPr>
        <w:pStyle w:val="Default"/>
        <w:ind w:left="720"/>
      </w:pPr>
      <w:r>
        <w:t xml:space="preserve"> </w:t>
      </w:r>
      <w:r w:rsidR="00C45C1D" w:rsidRPr="00C45C1D">
        <w:t>Native</w:t>
      </w:r>
      <w:r>
        <w:t xml:space="preserve"> </w:t>
      </w:r>
      <w:r w:rsidR="00C45C1D" w:rsidRPr="00C45C1D">
        <w:t>Load schedule changes for which the Balanci</w:t>
      </w:r>
      <w:r w:rsidR="00C45C1D">
        <w:t>ng Authorities are responsible.</w:t>
      </w:r>
    </w:p>
    <w:p w:rsidR="005B40A8" w:rsidRDefault="005B40A8" w:rsidP="00C45C1D">
      <w:pPr>
        <w:pStyle w:val="Default"/>
        <w:numPr>
          <w:ilvl w:val="0"/>
          <w:numId w:val="15"/>
        </w:numPr>
      </w:pPr>
      <w:r>
        <w:t xml:space="preserve">     </w:t>
      </w:r>
      <w:r w:rsidR="00C45C1D" w:rsidRPr="00C45C1D">
        <w:t xml:space="preserve">Instruct its Balancing Authorities to implement the Market Flow schedule </w:t>
      </w:r>
      <w:r>
        <w:t xml:space="preserve">changes for which the  </w:t>
      </w:r>
    </w:p>
    <w:p w:rsidR="00C45C1D" w:rsidRPr="00C45C1D" w:rsidRDefault="005B40A8" w:rsidP="005B40A8">
      <w:pPr>
        <w:pStyle w:val="Default"/>
        <w:ind w:left="720"/>
      </w:pPr>
      <w:r>
        <w:t xml:space="preserve"> Balancing </w:t>
      </w:r>
      <w:r w:rsidR="00C45C1D" w:rsidRPr="00C45C1D">
        <w:t xml:space="preserve">Authorities are responsible. </w:t>
      </w:r>
    </w:p>
    <w:p w:rsidR="00C45C1D" w:rsidRPr="00C45C1D" w:rsidRDefault="005B40A8" w:rsidP="005B40A8">
      <w:pPr>
        <w:pStyle w:val="Default"/>
        <w:numPr>
          <w:ilvl w:val="0"/>
          <w:numId w:val="15"/>
        </w:numPr>
      </w:pPr>
      <w:r>
        <w:t xml:space="preserve">     </w:t>
      </w:r>
      <w:r w:rsidR="00C45C1D" w:rsidRPr="00C45C1D">
        <w:t xml:space="preserve">If an assessment determines shows that one or more of the congestion management actions communicated in Requirement R3, Part 3.3 will result in a reliability concern or will be ineffective, the Reliability Coordinator may replace those specific actions with alternate congestion management actions, provided that: </w:t>
      </w:r>
    </w:p>
    <w:p w:rsidR="00C45C1D" w:rsidRDefault="005B40A8" w:rsidP="005B40A8">
      <w:pPr>
        <w:pStyle w:val="Default"/>
        <w:numPr>
          <w:ilvl w:val="0"/>
          <w:numId w:val="17"/>
        </w:numPr>
      </w:pPr>
      <w:r>
        <w:t xml:space="preserve">    </w:t>
      </w:r>
      <w:r w:rsidR="00C45C1D" w:rsidRPr="00C45C1D">
        <w:t xml:space="preserve">The alternate congestion management actions have been agreed to by the initiating Reliability Coordinator, and </w:t>
      </w:r>
    </w:p>
    <w:p w:rsidR="00C45C1D" w:rsidRPr="00C45C1D" w:rsidRDefault="005B40A8" w:rsidP="005B40A8">
      <w:pPr>
        <w:pStyle w:val="Default"/>
        <w:numPr>
          <w:ilvl w:val="0"/>
          <w:numId w:val="17"/>
        </w:numPr>
      </w:pPr>
      <w:r>
        <w:t xml:space="preserve">    </w:t>
      </w:r>
      <w:r w:rsidRPr="00C45C1D">
        <w:t>The assessment shows that the alternate congestion management actions will not adversely affect reliability</w:t>
      </w:r>
    </w:p>
    <w:p w:rsidR="00C45C1D" w:rsidRPr="00C45C1D" w:rsidRDefault="00C45C1D" w:rsidP="00C45C1D">
      <w:pPr>
        <w:pStyle w:val="Default"/>
        <w:ind w:left="360"/>
      </w:pPr>
    </w:p>
    <w:p w:rsidR="00C45C1D" w:rsidRDefault="00C45C1D" w:rsidP="006D4EAC">
      <w:pPr>
        <w:pStyle w:val="Default"/>
        <w:rPr>
          <w:sz w:val="22"/>
          <w:szCs w:val="22"/>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C21BD">
        <w:rPr>
          <w:rFonts w:ascii="Times New Roman" w:hAnsi="Times New Roman" w:cs="Times New Roman"/>
          <w:bCs/>
          <w:color w:val="264D74"/>
          <w:sz w:val="24"/>
          <w:szCs w:val="24"/>
        </w:rPr>
        <w:t xml:space="preserve"> </w:t>
      </w: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Pr="00CE683D" w:rsidRDefault="00CE683D" w:rsidP="00806369">
      <w:pPr>
        <w:widowControl w:val="0"/>
        <w:tabs>
          <w:tab w:val="left" w:pos="900"/>
          <w:tab w:val="left" w:pos="6360"/>
        </w:tabs>
        <w:spacing w:line="294" w:lineRule="exact"/>
        <w:rPr>
          <w:rFonts w:ascii="Times New Roman" w:hAnsi="Times New Roman" w:cs="Times New Roman"/>
          <w:b/>
          <w:i/>
          <w:iCs/>
          <w:color w:val="C00000"/>
          <w:sz w:val="28"/>
          <w:szCs w:val="24"/>
        </w:rPr>
      </w:pPr>
    </w:p>
    <w:p w:rsidR="00CE683D" w:rsidRPr="00232A06" w:rsidRDefault="00CE683D" w:rsidP="00C53EE1">
      <w:pPr>
        <w:pStyle w:val="Heading1"/>
        <w:rPr>
          <w:sz w:val="32"/>
          <w:szCs w:val="32"/>
        </w:rPr>
      </w:pPr>
      <w:r w:rsidRPr="00232A06">
        <w:rPr>
          <w:sz w:val="32"/>
          <w:szCs w:val="32"/>
        </w:rPr>
        <w:t>R4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CE683D" w:rsidRDefault="00806369" w:rsidP="00806369">
      <w:pPr>
        <w:widowControl w:val="0"/>
        <w:tabs>
          <w:tab w:val="left" w:pos="900"/>
          <w:tab w:val="left" w:pos="6360"/>
        </w:tabs>
        <w:spacing w:line="294" w:lineRule="exact"/>
        <w:rPr>
          <w:rFonts w:ascii="Times New Roman" w:hAnsi="Times New Roman" w:cs="Times New Roman"/>
          <w:b/>
          <w:i/>
          <w:i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sidR="000F7F50">
        <w:rPr>
          <w:rFonts w:ascii="Times New Roman" w:hAnsi="Times New Roman" w:cs="Times New Roman"/>
          <w:b/>
          <w:bCs/>
          <w:color w:val="264D74"/>
          <w:sz w:val="24"/>
          <w:szCs w:val="24"/>
        </w:rPr>
        <w:t>IRO-006-EAST-1</w:t>
      </w:r>
      <w:r w:rsidR="00EF5D12">
        <w:rPr>
          <w:rFonts w:ascii="Times New Roman" w:hAnsi="Times New Roman" w:cs="Times New Roman"/>
          <w:b/>
          <w:bCs/>
          <w:color w:val="264D74"/>
          <w:sz w:val="24"/>
          <w:szCs w:val="24"/>
        </w:rPr>
        <w:t xml:space="preserve"> </w:t>
      </w:r>
      <w:r w:rsidRPr="00DC21BD">
        <w:rPr>
          <w:rFonts w:ascii="Times New Roman" w:hAnsi="Times New Roman" w:cs="Times New Roman"/>
          <w:b/>
          <w:bCs/>
          <w:color w:val="264D74"/>
          <w:sz w:val="24"/>
          <w:szCs w:val="24"/>
        </w:rPr>
        <w:t>R4.</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9D1DF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p>
    <w:p w:rsidR="00E96032" w:rsidRPr="00232A06" w:rsidRDefault="00806369" w:rsidP="00E96032">
      <w:pPr>
        <w:pStyle w:val="Default"/>
        <w:rPr>
          <w:color w:val="365F91"/>
        </w:rPr>
      </w:pPr>
      <w:r w:rsidRPr="00806369">
        <w:rPr>
          <w:color w:val="365F91"/>
        </w:rPr>
        <w:tab/>
      </w:r>
      <w:r w:rsidR="00E96032" w:rsidRPr="00232A06">
        <w:rPr>
          <w:color w:val="365F91"/>
        </w:rPr>
        <w:t xml:space="preserve">                </w:t>
      </w:r>
      <w:r w:rsidRPr="00232A06">
        <w:rPr>
          <w:bCs/>
          <w:color w:val="365F91"/>
          <w:u w:val="single"/>
        </w:rPr>
        <w:t>___</w:t>
      </w:r>
      <w:r w:rsidR="00E96032" w:rsidRPr="00232A06">
        <w:rPr>
          <w:bCs/>
          <w:color w:val="365F91"/>
          <w:u w:val="single"/>
        </w:rPr>
        <w:t xml:space="preserve">  </w:t>
      </w:r>
      <w:r w:rsidR="00E96032" w:rsidRPr="00232A06">
        <w:rPr>
          <w:bCs/>
          <w:color w:val="365F91"/>
        </w:rPr>
        <w:t xml:space="preserve"> </w:t>
      </w:r>
      <w:r w:rsidRPr="00232A06">
        <w:rPr>
          <w:b/>
          <w:bCs/>
          <w:color w:val="365F91"/>
          <w:u w:val="single"/>
        </w:rPr>
        <w:tab/>
      </w:r>
      <w:r w:rsidR="00E96032" w:rsidRPr="00232A06">
        <w:rPr>
          <w:bCs/>
          <w:color w:val="365F91"/>
        </w:rPr>
        <w:t>Verify that the</w:t>
      </w:r>
      <w:r w:rsidR="00E96032" w:rsidRPr="00232A06">
        <w:rPr>
          <w:b/>
          <w:bCs/>
          <w:color w:val="365F91"/>
          <w:u w:val="single"/>
        </w:rPr>
        <w:t xml:space="preserve"> </w:t>
      </w:r>
      <w:r w:rsidR="00E96032" w:rsidRPr="00232A06">
        <w:rPr>
          <w:color w:val="365F91"/>
        </w:rPr>
        <w:t xml:space="preserve">Reliability Coordinator that receives a request as described in Requirement R3,      </w:t>
      </w:r>
    </w:p>
    <w:p w:rsidR="00E96032" w:rsidRPr="00232A06" w:rsidRDefault="00E96032" w:rsidP="00E96032">
      <w:pPr>
        <w:pStyle w:val="Default"/>
        <w:rPr>
          <w:color w:val="365F91"/>
        </w:rPr>
      </w:pPr>
      <w:r w:rsidRPr="00232A06">
        <w:rPr>
          <w:color w:val="365F91"/>
        </w:rPr>
        <w:t xml:space="preserve">                         Part 3.3. did, within 15 minutes of receiving the request, implement the congestion management       </w:t>
      </w:r>
    </w:p>
    <w:p w:rsidR="00E96032" w:rsidRPr="00232A06" w:rsidRDefault="00E96032" w:rsidP="00E96032">
      <w:pPr>
        <w:pStyle w:val="Default"/>
        <w:rPr>
          <w:color w:val="365F91"/>
          <w:sz w:val="22"/>
          <w:szCs w:val="22"/>
        </w:rPr>
      </w:pPr>
      <w:r w:rsidRPr="00232A06">
        <w:rPr>
          <w:color w:val="365F91"/>
        </w:rPr>
        <w:t xml:space="preserve">                         actions requested by the issuing Reliability Coordinator as follows:</w:t>
      </w:r>
      <w:r w:rsidRPr="00232A06">
        <w:rPr>
          <w:color w:val="365F91"/>
          <w:sz w:val="22"/>
          <w:szCs w:val="22"/>
        </w:rPr>
        <w:t xml:space="preserve"> </w:t>
      </w:r>
    </w:p>
    <w:p w:rsidR="00E96032" w:rsidRPr="00232A06" w:rsidRDefault="00E96032" w:rsidP="00E96032">
      <w:pPr>
        <w:pStyle w:val="Default"/>
        <w:rPr>
          <w:color w:val="365F91"/>
          <w:sz w:val="22"/>
          <w:szCs w:val="22"/>
        </w:rPr>
      </w:pPr>
    </w:p>
    <w:p w:rsidR="00E96032" w:rsidRPr="00232A06" w:rsidRDefault="00E96032" w:rsidP="00E96032">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Instructed its Balancing Authorities to implement the Interchange Transaction schedule  </w:t>
      </w:r>
    </w:p>
    <w:p w:rsidR="00E96032" w:rsidRPr="00232A06" w:rsidRDefault="00E96032" w:rsidP="00E96032">
      <w:pPr>
        <w:pStyle w:val="Default"/>
        <w:rPr>
          <w:color w:val="365F91"/>
        </w:rPr>
      </w:pPr>
      <w:r w:rsidRPr="00232A06">
        <w:rPr>
          <w:color w:val="365F91"/>
        </w:rPr>
        <w:t xml:space="preserve">                                 change requests.</w:t>
      </w:r>
    </w:p>
    <w:p w:rsidR="00E96032" w:rsidRPr="00232A06" w:rsidRDefault="00E96032" w:rsidP="00E96032">
      <w:pPr>
        <w:pStyle w:val="Default"/>
        <w:ind w:left="360"/>
        <w:rPr>
          <w:color w:val="365F91"/>
        </w:rPr>
      </w:pPr>
      <w:r w:rsidRPr="00232A06">
        <w:rPr>
          <w:color w:val="365F91"/>
        </w:rPr>
        <w:t xml:space="preserve">                   </w:t>
      </w:r>
      <w:r w:rsidRPr="00232A06">
        <w:rPr>
          <w:color w:val="365F91"/>
          <w:u w:val="single"/>
        </w:rPr>
        <w:t xml:space="preserve">       </w:t>
      </w:r>
      <w:r w:rsidRPr="00232A06">
        <w:rPr>
          <w:color w:val="365F91"/>
        </w:rPr>
        <w:t xml:space="preserve"> Instructed its Balancing Authorities to implement the Network Integration Transmission      </w:t>
      </w:r>
    </w:p>
    <w:p w:rsidR="00E96032" w:rsidRPr="00232A06" w:rsidRDefault="00E96032" w:rsidP="00E96032">
      <w:pPr>
        <w:pStyle w:val="Default"/>
        <w:ind w:left="360"/>
        <w:rPr>
          <w:color w:val="365F91"/>
        </w:rPr>
      </w:pPr>
      <w:r w:rsidRPr="00232A06">
        <w:rPr>
          <w:color w:val="365F91"/>
        </w:rPr>
        <w:t xml:space="preserve">                           Service and Native Load schedule changes for which the Balancing Authorities are  </w:t>
      </w:r>
    </w:p>
    <w:p w:rsidR="00E96032" w:rsidRPr="00232A06" w:rsidRDefault="00E96032" w:rsidP="00E96032">
      <w:pPr>
        <w:pStyle w:val="Default"/>
        <w:ind w:left="360"/>
        <w:rPr>
          <w:color w:val="365F91"/>
        </w:rPr>
      </w:pPr>
      <w:r w:rsidRPr="00232A06">
        <w:rPr>
          <w:color w:val="365F91"/>
        </w:rPr>
        <w:t xml:space="preserve">                           responsible.</w:t>
      </w:r>
    </w:p>
    <w:p w:rsidR="00E96032" w:rsidRPr="00232A06" w:rsidRDefault="00E96032" w:rsidP="00E96032">
      <w:pPr>
        <w:pStyle w:val="Default"/>
        <w:ind w:left="720"/>
        <w:rPr>
          <w:color w:val="365F91"/>
        </w:rPr>
      </w:pPr>
      <w:r w:rsidRPr="00232A06">
        <w:rPr>
          <w:color w:val="365F91"/>
        </w:rPr>
        <w:t xml:space="preserve">             </w:t>
      </w:r>
      <w:r w:rsidRPr="00232A06">
        <w:rPr>
          <w:color w:val="365F91"/>
          <w:u w:val="single"/>
        </w:rPr>
        <w:t xml:space="preserve">       </w:t>
      </w:r>
      <w:r w:rsidRPr="00232A06">
        <w:rPr>
          <w:color w:val="365F91"/>
        </w:rPr>
        <w:t xml:space="preserve"> Instruct</w:t>
      </w:r>
      <w:r w:rsidR="007753D4" w:rsidRPr="00232A06">
        <w:rPr>
          <w:color w:val="365F91"/>
        </w:rPr>
        <w:t>ed</w:t>
      </w:r>
      <w:r w:rsidRPr="00232A06">
        <w:rPr>
          <w:color w:val="365F91"/>
        </w:rPr>
        <w:t xml:space="preserve"> its Balancing Authorities to implement the Market Flow schedule changes for  </w:t>
      </w:r>
    </w:p>
    <w:p w:rsidR="00E96032" w:rsidRPr="00232A06" w:rsidRDefault="00E96032" w:rsidP="00E96032">
      <w:pPr>
        <w:pStyle w:val="Default"/>
        <w:ind w:left="720"/>
        <w:rPr>
          <w:color w:val="365F91"/>
        </w:rPr>
      </w:pPr>
      <w:r w:rsidRPr="00232A06">
        <w:rPr>
          <w:color w:val="365F91"/>
        </w:rPr>
        <w:t xml:space="preserve">                     which the Balancing Authorities are responsible.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 xml:space="preserve">             </w:t>
      </w:r>
      <w:r w:rsidR="00E96032" w:rsidRPr="00232A06">
        <w:rPr>
          <w:color w:val="365F91"/>
          <w:u w:val="single"/>
        </w:rPr>
        <w:t xml:space="preserve">       </w:t>
      </w:r>
      <w:r w:rsidR="00E96032" w:rsidRPr="00232A06">
        <w:rPr>
          <w:color w:val="365F91"/>
        </w:rPr>
        <w:t xml:space="preserve"> If an assessment </w:t>
      </w:r>
      <w:r w:rsidRPr="00232A06">
        <w:rPr>
          <w:color w:val="365F91"/>
        </w:rPr>
        <w:t>illustrated</w:t>
      </w:r>
      <w:r w:rsidR="00E96032" w:rsidRPr="00232A06">
        <w:rPr>
          <w:color w:val="365F91"/>
        </w:rPr>
        <w:t xml:space="preserve"> that one or more of the congestion management </w:t>
      </w:r>
      <w:r w:rsidRPr="00232A06">
        <w:rPr>
          <w:color w:val="365F91"/>
        </w:rPr>
        <w:t xml:space="preserve">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actions communicated in Requirement R3, Part 3.3 w</w:t>
      </w:r>
      <w:r w:rsidRPr="00232A06">
        <w:rPr>
          <w:color w:val="365F91"/>
        </w:rPr>
        <w:t xml:space="preserve">ould </w:t>
      </w:r>
      <w:r w:rsidR="00E96032" w:rsidRPr="00232A06">
        <w:rPr>
          <w:color w:val="365F91"/>
        </w:rPr>
        <w:t xml:space="preserve">result in a reliability concern or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w</w:t>
      </w:r>
      <w:r w:rsidRPr="00232A06">
        <w:rPr>
          <w:color w:val="365F91"/>
        </w:rPr>
        <w:t>ould</w:t>
      </w:r>
      <w:r w:rsidR="00E96032" w:rsidRPr="00232A06">
        <w:rPr>
          <w:color w:val="365F91"/>
        </w:rPr>
        <w:t xml:space="preserve"> be ineffective, </w:t>
      </w:r>
      <w:r w:rsidRPr="00232A06">
        <w:rPr>
          <w:color w:val="365F91"/>
        </w:rPr>
        <w:t xml:space="preserve">did </w:t>
      </w:r>
      <w:r w:rsidR="00E96032" w:rsidRPr="00232A06">
        <w:rPr>
          <w:color w:val="365F91"/>
        </w:rPr>
        <w:t xml:space="preserve">the Reliability Coordinator </w:t>
      </w:r>
      <w:r w:rsidRPr="00232A06">
        <w:rPr>
          <w:color w:val="365F91"/>
        </w:rPr>
        <w:t xml:space="preserve">replace </w:t>
      </w:r>
      <w:r w:rsidR="00E96032" w:rsidRPr="00232A06">
        <w:rPr>
          <w:color w:val="365F91"/>
        </w:rPr>
        <w:t xml:space="preserve">those specific actions with </w:t>
      </w:r>
    </w:p>
    <w:p w:rsidR="007753D4" w:rsidRPr="00232A06" w:rsidRDefault="007753D4" w:rsidP="007753D4">
      <w:pPr>
        <w:pStyle w:val="Default"/>
        <w:ind w:left="360"/>
        <w:rPr>
          <w:color w:val="365F91"/>
        </w:rPr>
      </w:pPr>
      <w:r>
        <w:rPr>
          <w:color w:val="4F81BD"/>
        </w:rPr>
        <w:t xml:space="preserve">                           </w:t>
      </w:r>
      <w:r w:rsidR="00E96032" w:rsidRPr="00232A06">
        <w:rPr>
          <w:color w:val="365F91"/>
        </w:rPr>
        <w:t xml:space="preserve">alternate congestion management actions, provided that: </w:t>
      </w:r>
    </w:p>
    <w:p w:rsidR="007753D4" w:rsidRPr="00232A06" w:rsidRDefault="007753D4" w:rsidP="007753D4">
      <w:pPr>
        <w:pStyle w:val="Default"/>
        <w:ind w:left="360"/>
        <w:rPr>
          <w:color w:val="365F91"/>
        </w:rPr>
      </w:pPr>
      <w:r w:rsidRPr="00232A06">
        <w:rPr>
          <w:color w:val="365F91"/>
        </w:rPr>
        <w:t xml:space="preserve">                           </w:t>
      </w:r>
      <w:r w:rsidRPr="00232A06">
        <w:rPr>
          <w:color w:val="365F91"/>
          <w:u w:val="single"/>
        </w:rPr>
        <w:t xml:space="preserve">       </w:t>
      </w:r>
      <w:r w:rsidRPr="00232A06">
        <w:rPr>
          <w:color w:val="365F91"/>
        </w:rPr>
        <w:t xml:space="preserve"> </w:t>
      </w:r>
      <w:r w:rsidR="00E96032" w:rsidRPr="00232A06">
        <w:rPr>
          <w:color w:val="365F91"/>
        </w:rPr>
        <w:t>The alternate co</w:t>
      </w:r>
      <w:r w:rsidR="00D10126" w:rsidRPr="00232A06">
        <w:rPr>
          <w:color w:val="365F91"/>
        </w:rPr>
        <w:t>ngestion management actions had</w:t>
      </w:r>
      <w:r w:rsidR="00E96032" w:rsidRPr="00232A06">
        <w:rPr>
          <w:color w:val="365F91"/>
        </w:rPr>
        <w:t xml:space="preserve"> been agreed to by the initiating </w:t>
      </w:r>
    </w:p>
    <w:p w:rsidR="00E96032" w:rsidRPr="00232A06" w:rsidRDefault="007753D4" w:rsidP="007753D4">
      <w:pPr>
        <w:pStyle w:val="Default"/>
        <w:ind w:left="360"/>
        <w:rPr>
          <w:color w:val="365F91"/>
        </w:rPr>
      </w:pPr>
      <w:r w:rsidRPr="00232A06">
        <w:rPr>
          <w:color w:val="365F91"/>
        </w:rPr>
        <w:t xml:space="preserve">                                   </w:t>
      </w:r>
      <w:r w:rsidR="00E96032" w:rsidRPr="00232A06">
        <w:rPr>
          <w:color w:val="365F91"/>
        </w:rPr>
        <w:t xml:space="preserve">Reliability Coordinator, and </w:t>
      </w:r>
    </w:p>
    <w:p w:rsidR="007753D4" w:rsidRPr="00232A06" w:rsidRDefault="007753D4" w:rsidP="007753D4">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w:t>
      </w:r>
      <w:r w:rsidR="00E96032" w:rsidRPr="00232A06">
        <w:rPr>
          <w:color w:val="365F91"/>
        </w:rPr>
        <w:t>The assessment show</w:t>
      </w:r>
      <w:r w:rsidR="00D10126" w:rsidRPr="00232A06">
        <w:rPr>
          <w:color w:val="365F91"/>
        </w:rPr>
        <w:t>ed</w:t>
      </w:r>
      <w:r w:rsidR="00E96032" w:rsidRPr="00232A06">
        <w:rPr>
          <w:color w:val="365F91"/>
        </w:rPr>
        <w:t xml:space="preserve"> that the alternate congestion management actions </w:t>
      </w:r>
      <w:r w:rsidRPr="00232A06">
        <w:rPr>
          <w:color w:val="365F91"/>
        </w:rPr>
        <w:t>would</w:t>
      </w:r>
      <w:r w:rsidR="00E96032" w:rsidRPr="00232A06">
        <w:rPr>
          <w:color w:val="365F91"/>
        </w:rPr>
        <w:t xml:space="preserve"> not </w:t>
      </w:r>
      <w:r w:rsidRPr="00232A06">
        <w:rPr>
          <w:color w:val="365F91"/>
        </w:rPr>
        <w:t xml:space="preserve"> </w:t>
      </w:r>
    </w:p>
    <w:p w:rsidR="00E96032" w:rsidRPr="00232A06" w:rsidRDefault="007753D4" w:rsidP="007753D4">
      <w:pPr>
        <w:pStyle w:val="Default"/>
        <w:rPr>
          <w:color w:val="365F91"/>
        </w:rPr>
      </w:pPr>
      <w:r w:rsidRPr="00232A06">
        <w:rPr>
          <w:color w:val="365F91"/>
        </w:rPr>
        <w:t xml:space="preserve">                                         </w:t>
      </w:r>
      <w:r w:rsidR="00E96032" w:rsidRPr="00232A06">
        <w:rPr>
          <w:color w:val="365F91"/>
        </w:rPr>
        <w:t>adversely affect reliability</w:t>
      </w:r>
      <w:r w:rsidRPr="00232A06">
        <w:rPr>
          <w:color w:val="365F91"/>
        </w:rPr>
        <w:t>.</w:t>
      </w:r>
    </w:p>
    <w:p w:rsidR="00806369" w:rsidRPr="00806369" w:rsidRDefault="00806369" w:rsidP="00482BE9">
      <w:pPr>
        <w:widowControl w:val="0"/>
        <w:tabs>
          <w:tab w:val="left" w:pos="1080"/>
          <w:tab w:val="left" w:pos="1620"/>
        </w:tabs>
        <w:spacing w:line="284" w:lineRule="exact"/>
        <w:ind w:left="1620" w:hanging="1620"/>
        <w:rPr>
          <w:rFonts w:ascii="Times New Roman" w:hAnsi="Times New Roman" w:cs="Times New Roman"/>
          <w:b/>
          <w:bCs/>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753D4" w:rsidRDefault="007753D4"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753D4" w:rsidRPr="00DC21BD" w:rsidRDefault="007753D4"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53EE1" w:rsidRDefault="00C53EE1" w:rsidP="000A3BA6">
      <w:pPr>
        <w:ind w:left="360"/>
        <w:rPr>
          <w:rFonts w:ascii="Times New Roman" w:hAnsi="Times New Roman" w:cs="Times New Roman"/>
          <w:b/>
          <w:sz w:val="24"/>
          <w:szCs w:val="24"/>
        </w:rPr>
      </w:pPr>
    </w:p>
    <w:p w:rsidR="00806369" w:rsidRPr="00232A06" w:rsidRDefault="00806369" w:rsidP="00C53EE1">
      <w:pPr>
        <w:pStyle w:val="Heading1"/>
        <w:rPr>
          <w:sz w:val="48"/>
          <w:szCs w:val="48"/>
        </w:rPr>
      </w:pPr>
      <w:r w:rsidRPr="00232A06">
        <w:rPr>
          <w:sz w:val="48"/>
          <w:szCs w:val="48"/>
        </w:rPr>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232A06">
        <w:rPr>
          <w:sz w:val="48"/>
          <w:szCs w:val="48"/>
        </w:rPr>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36"/>
        <w:gridCol w:w="609"/>
        <w:gridCol w:w="737"/>
        <w:gridCol w:w="593"/>
        <w:gridCol w:w="7848"/>
      </w:tblGrid>
      <w:tr w:rsidR="00CE683D" w:rsidTr="00EF5D12">
        <w:tc>
          <w:tcPr>
            <w:tcW w:w="6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E683D" w:rsidTr="00EF5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 xml:space="preserve">Updated Through </w:t>
      </w:r>
      <w:r w:rsidR="00CA6847">
        <w:rPr>
          <w:rFonts w:ascii="Times New Roman" w:hAnsi="Times New Roman" w:cs="Times New Roman"/>
          <w:b/>
          <w:sz w:val="24"/>
          <w:szCs w:val="24"/>
        </w:rPr>
        <w:t>October 11, 2011</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w:t>
      </w:r>
      <w:r w:rsidR="00CA6847">
        <w:rPr>
          <w:rFonts w:ascii="Times New Roman" w:hAnsi="Times New Roman" w:cs="Times New Roman"/>
          <w:b/>
          <w:sz w:val="24"/>
          <w:szCs w:val="24"/>
        </w:rPr>
        <w:t>EAST-1</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Pr="00CA6847" w:rsidRDefault="008613D3">
      <w:pPr>
        <w:widowControl w:val="0"/>
        <w:spacing w:line="220" w:lineRule="exact"/>
        <w:rPr>
          <w:rFonts w:ascii="Times New Roman" w:hAnsi="Times New Roman" w:cs="Times New Roman"/>
          <w:b/>
          <w:sz w:val="24"/>
          <w:szCs w:val="24"/>
        </w:rPr>
      </w:pPr>
      <w:r w:rsidRPr="008613D3">
        <w:rPr>
          <w:rFonts w:ascii="Times New Roman" w:hAnsi="Times New Roman" w:cs="Times New Roman"/>
          <w:b/>
          <w:sz w:val="24"/>
          <w:szCs w:val="24"/>
        </w:rPr>
        <w:t>North American Electric Reliability Corporation, 135 FERC ¶ 61,043 (2011) (April 21, 2011)</w:t>
      </w:r>
    </w:p>
    <w:p w:rsidR="000A3BA6" w:rsidRDefault="000A3BA6">
      <w:pPr>
        <w:widowControl w:val="0"/>
        <w:spacing w:line="220" w:lineRule="exact"/>
        <w:rPr>
          <w:rFonts w:ascii="Times New Roman" w:hAnsi="Times New Roman" w:cs="Times New Roman"/>
          <w:sz w:val="24"/>
          <w:szCs w:val="24"/>
        </w:rPr>
      </w:pPr>
    </w:p>
    <w:p w:rsidR="00CA6847" w:rsidRPr="00CA6847" w:rsidRDefault="00CA6847" w:rsidP="00CA6847">
      <w:pPr>
        <w:rPr>
          <w:rFonts w:ascii="Times New Roman" w:hAnsi="Times New Roman" w:cs="Times New Roman"/>
          <w:sz w:val="24"/>
          <w:szCs w:val="24"/>
        </w:rPr>
      </w:pPr>
      <w:r w:rsidRPr="00CA6847">
        <w:rPr>
          <w:rFonts w:ascii="Times New Roman" w:hAnsi="Times New Roman" w:cs="Times New Roman"/>
          <w:sz w:val="24"/>
          <w:szCs w:val="24"/>
        </w:rPr>
        <w:t>1. The North American Electric Reliability Corporation (NERC) filed a petition requesting approval of Reliability Standards IRO-006-5 (Transmission Loading Relief (TLR)) and IRO-006-EAST-1 (TLR Procedure for the Eastern Interconnection), Violation Risk Factors (VRF) and Violation Severity Levels (VSL) for those Reliability Standards, and inclusion of the term "Market Flow" in the NERC Glossary of Terms. The Reliability Standards specify communication  [*61,265]  and coordination requirements relating to Interconnection-wide congestion management procedures and the transfer of power from one Interconnection to another. They also specify planning, communication and coordination requirements for Interconnection-wide congestion management procedures in the Eastern Interconnection. As discussed in this order, we approve the Reliability Standards, VRFs and VSLs, and inclusion of "Market Flow" in the NERC Glossary of Terms.</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5. On January 13, 2011, NERC filed a petition requesting approval of Reliability Standards IRO-006-5 and IRO-006-EAST-1 and their respective VRFs and VSLs, and inclusion of the term "Market Flow" in the NERC Glossary of Terms. NERC states that the new Reliability Standards were developed using the NERC Reliability Standards Development Procedure and approved by the NERC Board of Trustees.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6. NERC states that the current continent-wide Reliability Standard IRO-006-4.1 requires Reliability Coordinators to utilize specific Interconnection-wide procedures. Specifically, IRO-006-4.1 provides details for the Eastern Interconnection procedures in an attachment while only providing hypertext links to the procedures used in the WECC and ERCOT Interconnections.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7. NERC explains that the proposed continent-wide Reliability Standard, IRO-006-5, eliminates the requirements associated with the Interconnection-wide processes and, instead, only references those processes. In doing so, NERC maintains that there is less risk for conflict between the continent-wide standard and the Interconnection (or regional) procedures. In addition, NERC proposes to move all [**5]  key reliability elements of the Eastern Interconnection Transmission Loading Relief procedure, now found in IRO-006-4.1 and Attachment 1 to IRO-006-4.1, into an Interconnection-wide Reliability Standard of its own, IRO-006-EAST-1. Finally, IRO-006-EAST-1 contains the term "Market Flow," which NERC proposes to add to the NERC Glossary of Terms.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8. NERC requests Commission approval of Reliability Standards IRO-006-5 and IRO-006-EAST-1, their VRFs and VSLs, and addition of "Market Flow" to the NERC Glossary of Terms, each with an effective date as "of the first day of the first calendar quarter after the date the standards are approved by the Commission." n5 NERC also requests retirement of IRO-006-4.1 and its Attachment 1, regional differences within IRO-006-4.1, and removal of the term "Reallocation" from the NERC Glossary of Terms, which according to NERC appears only in IRO-006-4.1. NERC requests that the retirement date coincide with the effective date of IRO-006-5 and IRO-006-EAST-1.</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rPr>
          <w:rFonts w:ascii="Times New Roman" w:hAnsi="Times New Roman" w:cs="Times New Roman"/>
          <w:sz w:val="24"/>
          <w:szCs w:val="24"/>
        </w:rPr>
      </w:pPr>
      <w:r w:rsidRPr="00CA6847">
        <w:rPr>
          <w:rFonts w:ascii="Times New Roman" w:hAnsi="Times New Roman" w:cs="Times New Roman"/>
          <w:sz w:val="24"/>
          <w:szCs w:val="24"/>
        </w:rPr>
        <w:t>10. We approve Reliability Standards IRO-006-5 and IRO-006-EAST-1, the associated VRFs and VSLs, and inclusion of the term "Market Flow" in the NERC Glossary of Terms. We find that the proposed Reliability Standards are just, reasonable, not unduly discriminatory or preferential, and in the public interest. In addition, we approve the implementation plan proposed by NERC.</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B. Reliability Standard IRO-006-EAST-1</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17. Reliability Standard IRO-006-EAST-1 requires Reliability Coordinators in the Eastern Interconnection to take actions related to Transmission Loading Relief in the Eastern Interconnection to prevent or mitigate potential or actual System Operating Limit and Interconnection Reliability Operating Limit violations. The Reliability Standard allows Reliability Coordinators the flexibility to implement Transmission Loading Relief procedures on a local basis, i.e., using methods that only affect entities in the Reliability Coordinator's area, or on an Interconnection-wide basis, i.e., using methods that affect entities outside [**10]  the Reliability Coordinator's area in the Eastern Interconnection. The methods available to the Reliability Coordinator for Transmission Loading Relief include modifying generation dispatch and system demand and reconfiguring the transmission system.</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18. IRO-006-EAST-1, Requirement R1 establishes procedures for the Reliability Coordinator to mitigate the magnitude and duration of an event where the rating of an Interconnection Reliability Operating Limit has been exceeded.</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19. IRO-006-EAST-1, Requirement R2 requires Reliability Coordinators to identify a "TLR Level" and a list of congestion management actions when initiating the Eastern Interconnection Transmission Loading Relief procedure. Requirement R2 lists nine "TLR Levels" and references an "Implementation Guideline for Reliability Coordinator: Eastern Interconnection TLR Levels Reference Document" to assist the Reliability Coordinator in determining what "TLR Level" to identify. n7 Requirement R2 also removes business practices from the ambit of IRO-006-EAST-1.</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20. IRO-006-EAST-1, Requirement R3 requires the Reliability Coordinator initiating the Transmission Loading Relief procedures to notify all Reliability Coordinators in the Eastern Interconnection of its "TLR Level" and to communicate the list of congestion management actions to be implemented to all Reliability Coordinators in the Eastern Interconnection and to those Reliability Coordinators in other Interconnections that are  [*61,267]  asked to modify specific Interchange Transactions crossing Interconnection boundaries. Requirement R3 eliminates the regional differences previously found in IRO-006-4.1 by allowing Reliability Coordinators in the Eastern Interconnection to have their Balancing Authorities curtail specific Market Flows.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21. IRO-006-EAST-1, Requirement R4 requires a Reliability Coordinator that is asked to implement congestion management actions in its area to implement those actions within 15 minutes of the request by asking its Balancing Authority to take specific actions to modify schedules, Market Flows, loads, and/or transmission services. Alternatively, the responding Reliability Coordinator must indicate that the requested congestion management actions will result [**12]  in a reliability concern or will be ineffective. The responding Reliability Coordinator may then identify and implement alternate congestion management actions provided the alternate actions are agreed to by the initiating Reliability Coordinator and will not adversely affect reliability.</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22. IRO-006-EAST-1 incorporates a new term "Market Flow," which is defined as "the total amount of power flowing across a specified Facility or set of Facilities due to a market dispatch of generation internal to the market to serve load internal to the market." This new term, as used in IRO-006-EAST-1, supports reliable congestion management actions required in the Eastern Interconnection.</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23. The Commission approves IRO-006-EAST-1 and inclusion of "Market Flow" in the NERC Glossary of Terms. The Commission finds that the procedures for requiring Reliability Coordinators to respond to transmission congestion, i.e., by modifying generation dispatch and system demand, and reconfiguring the transmission system, are just, reasonable, not unduly discriminatory or preferential, and in the public interest.</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24. With respect to Requirement R4, we clarify one point. Requirement R4 identifies [**13]  modification of generation and demand as actions that a responding Reliability Coordinator could take to manage congestion. Requirement R4, however, does not identify reconfiguration of the transmission system as an action that a responding Reliability Coordinator could be asked to take. The Commission does not view this omission as precluding an initiating Reliability Coordinator from requesting that the responding Reliability Coordinator reconfigure the transmission system, if possible. The Commission believes that NERC should consider identifying reconfiguration of the transmission system as an option for managing congestion in future versions of IRO-006-EAST-1, Requirement R4.</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25. The Commission finds that NERC's VRFs and VSLs for Reliability Standard IRO-006-EAST-1 are consistent with the Commission's established guidelines for review of proposed VRFs and VSLs. We therefore approve NERC's proposed VRFs and VSLs.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26. As requested by NERC, Reliability Standard IRO-006-EAST-1 will be effective on the first day of the first calendar quarter following the date of this order.</w:t>
      </w:r>
    </w:p>
    <w:p w:rsidR="00CA6847" w:rsidRDefault="00CA6847">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5F662E" w:rsidRPr="0009057C" w:rsidRDefault="005F662E" w:rsidP="005F662E">
      <w:pPr>
        <w:rPr>
          <w:rFonts w:ascii="Times New Roman" w:hAnsi="Times New Roman" w:cs="Times New Roman"/>
          <w:b/>
          <w:sz w:val="24"/>
          <w:szCs w:val="24"/>
        </w:rPr>
      </w:pPr>
      <w:r>
        <w:rPr>
          <w:rFonts w:ascii="Times New Roman" w:hAnsi="Times New Roman" w:cs="Times New Roman"/>
          <w:b/>
          <w:sz w:val="24"/>
          <w:szCs w:val="24"/>
        </w:rPr>
        <w:t>Revision History</w:t>
      </w:r>
    </w:p>
    <w:p w:rsidR="005F662E" w:rsidRDefault="005F662E" w:rsidP="005F662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5F662E" w:rsidRPr="00B2607F" w:rsidTr="004D19A6">
        <w:tc>
          <w:tcPr>
            <w:tcW w:w="1016"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Original Document</w:t>
            </w:r>
          </w:p>
        </w:tc>
      </w:tr>
      <w:tr w:rsidR="005F662E" w:rsidRPr="00B2607F" w:rsidTr="004D19A6">
        <w:tc>
          <w:tcPr>
            <w:tcW w:w="1016" w:type="dxa"/>
          </w:tcPr>
          <w:p w:rsidR="005F662E" w:rsidRPr="00B2607F" w:rsidRDefault="00CA6847" w:rsidP="004D19A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5F662E" w:rsidTr="004D19A6">
        <w:tc>
          <w:tcPr>
            <w:tcW w:w="1016" w:type="dxa"/>
            <w:tcBorders>
              <w:top w:val="single" w:sz="4" w:space="0" w:color="000000"/>
              <w:left w:val="single" w:sz="4" w:space="0" w:color="000000"/>
              <w:bottom w:val="single" w:sz="4" w:space="0" w:color="000000"/>
              <w:right w:val="single" w:sz="4" w:space="0" w:color="000000"/>
            </w:tcBorders>
          </w:tcPr>
          <w:p w:rsidR="005F662E" w:rsidRDefault="005F662E" w:rsidP="004D19A6">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bl>
    <w:p w:rsidR="000A3BA6" w:rsidRPr="00D613DB" w:rsidRDefault="000A3BA6" w:rsidP="005F662E">
      <w:pPr>
        <w:rPr>
          <w:rFonts w:ascii="Times New Roman" w:hAnsi="Times New Roman" w:cs="Times New Roman"/>
          <w:sz w:val="24"/>
          <w:szCs w:val="24"/>
        </w:rPr>
      </w:pPr>
    </w:p>
    <w:sectPr w:rsidR="000A3BA6" w:rsidRPr="00D613DB" w:rsidSect="00082D3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D7A" w:rsidRDefault="007A6D7A">
      <w:r>
        <w:separator/>
      </w:r>
    </w:p>
  </w:endnote>
  <w:endnote w:type="continuationSeparator" w:id="0">
    <w:p w:rsidR="007A6D7A" w:rsidRDefault="007A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97" w:rsidRDefault="00254F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Pr="00B44898" w:rsidRDefault="00767CF4"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767CF4"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767CF4" w:rsidRPr="00872AF8" w:rsidRDefault="00767CF4"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sidR="005878C7">
      <w:rPr>
        <w:rFonts w:ascii="Times New Roman" w:hAnsi="Times New Roman"/>
        <w:sz w:val="18"/>
        <w:szCs w:val="18"/>
      </w:rPr>
      <w:t>EAST-1</w:t>
    </w:r>
    <w:r w:rsidRPr="00872AF8">
      <w:rPr>
        <w:rFonts w:ascii="Times New Roman" w:hAnsi="Times New Roman"/>
        <w:sz w:val="18"/>
        <w:szCs w:val="18"/>
      </w:rPr>
      <w:t>_2</w:t>
    </w:r>
    <w:r>
      <w:rPr>
        <w:rFonts w:ascii="Times New Roman" w:hAnsi="Times New Roman"/>
        <w:sz w:val="18"/>
        <w:szCs w:val="18"/>
      </w:rPr>
      <w:t>01</w:t>
    </w:r>
    <w:r w:rsidR="00EE6424">
      <w:rPr>
        <w:rFonts w:ascii="Times New Roman" w:hAnsi="Times New Roman"/>
        <w:sz w:val="18"/>
        <w:szCs w:val="18"/>
      </w:rPr>
      <w:t>1</w:t>
    </w:r>
    <w:r w:rsidRPr="00872AF8">
      <w:rPr>
        <w:rFonts w:ascii="Times New Roman" w:hAnsi="Times New Roman"/>
        <w:sz w:val="18"/>
        <w:szCs w:val="18"/>
      </w:rPr>
      <w:t>_v1</w:t>
    </w:r>
  </w:p>
  <w:p w:rsidR="00767CF4" w:rsidRPr="00140081" w:rsidRDefault="00767CF4"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F662E">
      <w:rPr>
        <w:rFonts w:ascii="Times New Roman" w:hAnsi="Times New Roman" w:cs="Times New Roman"/>
        <w:color w:val="000000"/>
        <w:sz w:val="18"/>
        <w:szCs w:val="18"/>
      </w:rPr>
      <w:t>September</w:t>
    </w:r>
    <w:r w:rsidR="00EE6424">
      <w:rPr>
        <w:rFonts w:ascii="Times New Roman" w:hAnsi="Times New Roman" w:cs="Times New Roman"/>
        <w:color w:val="000000"/>
        <w:sz w:val="18"/>
        <w:szCs w:val="18"/>
      </w:rPr>
      <w:t xml:space="preserve"> 2011</w:t>
    </w:r>
  </w:p>
  <w:p w:rsidR="00767CF4" w:rsidRPr="00B44898" w:rsidRDefault="008613D3"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00767CF4"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F6386F">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97" w:rsidRDefault="00254F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D7A" w:rsidRDefault="007A6D7A">
      <w:r>
        <w:separator/>
      </w:r>
    </w:p>
  </w:footnote>
  <w:footnote w:type="continuationSeparator" w:id="0">
    <w:p w:rsidR="007A6D7A" w:rsidRDefault="007A6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97" w:rsidRDefault="00254F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Default="00767CF4">
    <w:pPr>
      <w:widowControl w:val="0"/>
      <w:spacing w:line="240" w:lineRule="exact"/>
      <w:rPr>
        <w:rFonts w:cs="Times New Roman"/>
      </w:rPr>
    </w:pPr>
  </w:p>
  <w:p w:rsidR="00767CF4" w:rsidRPr="006813F3" w:rsidRDefault="00767CF4" w:rsidP="00EE642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67CF4" w:rsidRPr="006813F3" w:rsidRDefault="00254F97" w:rsidP="00EE642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67CF4" w:rsidRDefault="003F0CCB">
    <w:pPr>
      <w:widowControl w:val="0"/>
      <w:spacing w:before="66"/>
      <w:rPr>
        <w:rFonts w:cs="Times New Roman"/>
      </w:rPr>
    </w:pPr>
    <w:r w:rsidRPr="008613D3">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767CF4" w:rsidRDefault="00767CF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97" w:rsidRDefault="00254F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06AB0313"/>
    <w:multiLevelType w:val="hybridMultilevel"/>
    <w:tmpl w:val="34F0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A3823"/>
    <w:multiLevelType w:val="hybridMultilevel"/>
    <w:tmpl w:val="9C342640"/>
    <w:lvl w:ilvl="0" w:tplc="04090001">
      <w:start w:val="1"/>
      <w:numFmt w:val="bullet"/>
      <w:lvlText w:val=""/>
      <w:lvlJc w:val="left"/>
      <w:pPr>
        <w:ind w:left="4128" w:hanging="360"/>
      </w:pPr>
      <w:rPr>
        <w:rFonts w:ascii="Symbol" w:hAnsi="Symbol" w:hint="default"/>
      </w:rPr>
    </w:lvl>
    <w:lvl w:ilvl="1" w:tplc="04090003">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3">
    <w:nsid w:val="17066432"/>
    <w:multiLevelType w:val="hybridMultilevel"/>
    <w:tmpl w:val="2CAC421A"/>
    <w:lvl w:ilvl="0" w:tplc="04090003">
      <w:start w:val="1"/>
      <w:numFmt w:val="bullet"/>
      <w:lvlText w:val="o"/>
      <w:lvlJc w:val="left"/>
      <w:pPr>
        <w:ind w:left="1968" w:hanging="360"/>
      </w:pPr>
      <w:rPr>
        <w:rFonts w:ascii="Courier New" w:hAnsi="Courier New" w:cs="Courier New" w:hint="default"/>
      </w:rPr>
    </w:lvl>
    <w:lvl w:ilvl="1" w:tplc="04090003">
      <w:start w:val="1"/>
      <w:numFmt w:val="bullet"/>
      <w:lvlText w:val="o"/>
      <w:lvlJc w:val="left"/>
      <w:pPr>
        <w:ind w:left="2688" w:hanging="360"/>
      </w:pPr>
      <w:rPr>
        <w:rFonts w:ascii="Courier New" w:hAnsi="Courier New" w:cs="Courier New" w:hint="default"/>
      </w:rPr>
    </w:lvl>
    <w:lvl w:ilvl="2" w:tplc="04090005" w:tentative="1">
      <w:start w:val="1"/>
      <w:numFmt w:val="bullet"/>
      <w:lvlText w:val=""/>
      <w:lvlJc w:val="left"/>
      <w:pPr>
        <w:ind w:left="3408" w:hanging="360"/>
      </w:pPr>
      <w:rPr>
        <w:rFonts w:ascii="Wingdings" w:hAnsi="Wingdings" w:hint="default"/>
      </w:rPr>
    </w:lvl>
    <w:lvl w:ilvl="3" w:tplc="04090001" w:tentative="1">
      <w:start w:val="1"/>
      <w:numFmt w:val="bullet"/>
      <w:lvlText w:val=""/>
      <w:lvlJc w:val="left"/>
      <w:pPr>
        <w:ind w:left="4128" w:hanging="360"/>
      </w:pPr>
      <w:rPr>
        <w:rFonts w:ascii="Symbol" w:hAnsi="Symbol" w:hint="default"/>
      </w:rPr>
    </w:lvl>
    <w:lvl w:ilvl="4" w:tplc="04090003" w:tentative="1">
      <w:start w:val="1"/>
      <w:numFmt w:val="bullet"/>
      <w:lvlText w:val="o"/>
      <w:lvlJc w:val="left"/>
      <w:pPr>
        <w:ind w:left="4848" w:hanging="360"/>
      </w:pPr>
      <w:rPr>
        <w:rFonts w:ascii="Courier New" w:hAnsi="Courier New" w:cs="Courier New" w:hint="default"/>
      </w:rPr>
    </w:lvl>
    <w:lvl w:ilvl="5" w:tplc="04090005" w:tentative="1">
      <w:start w:val="1"/>
      <w:numFmt w:val="bullet"/>
      <w:lvlText w:val=""/>
      <w:lvlJc w:val="left"/>
      <w:pPr>
        <w:ind w:left="5568" w:hanging="360"/>
      </w:pPr>
      <w:rPr>
        <w:rFonts w:ascii="Wingdings" w:hAnsi="Wingdings" w:hint="default"/>
      </w:rPr>
    </w:lvl>
    <w:lvl w:ilvl="6" w:tplc="04090001" w:tentative="1">
      <w:start w:val="1"/>
      <w:numFmt w:val="bullet"/>
      <w:lvlText w:val=""/>
      <w:lvlJc w:val="left"/>
      <w:pPr>
        <w:ind w:left="6288" w:hanging="360"/>
      </w:pPr>
      <w:rPr>
        <w:rFonts w:ascii="Symbol" w:hAnsi="Symbol" w:hint="default"/>
      </w:rPr>
    </w:lvl>
    <w:lvl w:ilvl="7" w:tplc="04090003" w:tentative="1">
      <w:start w:val="1"/>
      <w:numFmt w:val="bullet"/>
      <w:lvlText w:val="o"/>
      <w:lvlJc w:val="left"/>
      <w:pPr>
        <w:ind w:left="7008" w:hanging="360"/>
      </w:pPr>
      <w:rPr>
        <w:rFonts w:ascii="Courier New" w:hAnsi="Courier New" w:cs="Courier New" w:hint="default"/>
      </w:rPr>
    </w:lvl>
    <w:lvl w:ilvl="8" w:tplc="04090005" w:tentative="1">
      <w:start w:val="1"/>
      <w:numFmt w:val="bullet"/>
      <w:lvlText w:val=""/>
      <w:lvlJc w:val="left"/>
      <w:pPr>
        <w:ind w:left="7728" w:hanging="360"/>
      </w:pPr>
      <w:rPr>
        <w:rFonts w:ascii="Wingdings" w:hAnsi="Wingdings" w:hint="default"/>
      </w:rPr>
    </w:lvl>
  </w:abstractNum>
  <w:abstractNum w:abstractNumId="4">
    <w:nsid w:val="278D16DC"/>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5">
    <w:nsid w:val="34BC4E84"/>
    <w:multiLevelType w:val="hybridMultilevel"/>
    <w:tmpl w:val="4A144E86"/>
    <w:lvl w:ilvl="0" w:tplc="A0AED280">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6FA1A20" w:tentative="1">
      <w:start w:val="1"/>
      <w:numFmt w:val="lowerLetter"/>
      <w:lvlText w:val="%2."/>
      <w:lvlJc w:val="left"/>
      <w:pPr>
        <w:tabs>
          <w:tab w:val="num" w:pos="1440"/>
        </w:tabs>
        <w:ind w:left="1440" w:hanging="360"/>
      </w:pPr>
    </w:lvl>
    <w:lvl w:ilvl="2" w:tplc="8F1CCA1A" w:tentative="1">
      <w:start w:val="1"/>
      <w:numFmt w:val="lowerRoman"/>
      <w:lvlText w:val="%3."/>
      <w:lvlJc w:val="right"/>
      <w:pPr>
        <w:tabs>
          <w:tab w:val="num" w:pos="2160"/>
        </w:tabs>
        <w:ind w:left="2160" w:hanging="180"/>
      </w:pPr>
    </w:lvl>
    <w:lvl w:ilvl="3" w:tplc="C122E7F2" w:tentative="1">
      <w:start w:val="1"/>
      <w:numFmt w:val="decimal"/>
      <w:lvlText w:val="%4."/>
      <w:lvlJc w:val="left"/>
      <w:pPr>
        <w:tabs>
          <w:tab w:val="num" w:pos="2880"/>
        </w:tabs>
        <w:ind w:left="2880" w:hanging="360"/>
      </w:pPr>
    </w:lvl>
    <w:lvl w:ilvl="4" w:tplc="CCB621E8" w:tentative="1">
      <w:start w:val="1"/>
      <w:numFmt w:val="lowerLetter"/>
      <w:lvlText w:val="%5."/>
      <w:lvlJc w:val="left"/>
      <w:pPr>
        <w:tabs>
          <w:tab w:val="num" w:pos="3600"/>
        </w:tabs>
        <w:ind w:left="3600" w:hanging="360"/>
      </w:pPr>
    </w:lvl>
    <w:lvl w:ilvl="5" w:tplc="0AEC479E" w:tentative="1">
      <w:start w:val="1"/>
      <w:numFmt w:val="lowerRoman"/>
      <w:lvlText w:val="%6."/>
      <w:lvlJc w:val="right"/>
      <w:pPr>
        <w:tabs>
          <w:tab w:val="num" w:pos="4320"/>
        </w:tabs>
        <w:ind w:left="4320" w:hanging="180"/>
      </w:pPr>
    </w:lvl>
    <w:lvl w:ilvl="6" w:tplc="04B25B40" w:tentative="1">
      <w:start w:val="1"/>
      <w:numFmt w:val="decimal"/>
      <w:lvlText w:val="%7."/>
      <w:lvlJc w:val="left"/>
      <w:pPr>
        <w:tabs>
          <w:tab w:val="num" w:pos="5040"/>
        </w:tabs>
        <w:ind w:left="5040" w:hanging="360"/>
      </w:pPr>
    </w:lvl>
    <w:lvl w:ilvl="7" w:tplc="2794C482" w:tentative="1">
      <w:start w:val="1"/>
      <w:numFmt w:val="lowerLetter"/>
      <w:lvlText w:val="%8."/>
      <w:lvlJc w:val="left"/>
      <w:pPr>
        <w:tabs>
          <w:tab w:val="num" w:pos="5760"/>
        </w:tabs>
        <w:ind w:left="5760" w:hanging="360"/>
      </w:pPr>
    </w:lvl>
    <w:lvl w:ilvl="8" w:tplc="32F8DB4E" w:tentative="1">
      <w:start w:val="1"/>
      <w:numFmt w:val="lowerRoman"/>
      <w:lvlText w:val="%9."/>
      <w:lvlJc w:val="right"/>
      <w:pPr>
        <w:tabs>
          <w:tab w:val="num" w:pos="6480"/>
        </w:tabs>
        <w:ind w:left="6480" w:hanging="180"/>
      </w:pPr>
    </w:lvl>
  </w:abstractNum>
  <w:abstractNum w:abstractNumId="6">
    <w:nsid w:val="379E76BF"/>
    <w:multiLevelType w:val="hybridMultilevel"/>
    <w:tmpl w:val="B584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6627232"/>
    <w:multiLevelType w:val="hybridMultilevel"/>
    <w:tmpl w:val="4D30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A603B"/>
    <w:multiLevelType w:val="hybridMultilevel"/>
    <w:tmpl w:val="0CA8DBD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
    <w:nsid w:val="48B7507A"/>
    <w:multiLevelType w:val="hybridMultilevel"/>
    <w:tmpl w:val="60DE7CF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510F7241"/>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12">
    <w:nsid w:val="553406AD"/>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13">
    <w:nsid w:val="66116FF5"/>
    <w:multiLevelType w:val="hybridMultilevel"/>
    <w:tmpl w:val="9E06B59C"/>
    <w:lvl w:ilvl="0" w:tplc="04090001">
      <w:start w:val="1"/>
      <w:numFmt w:val="bullet"/>
      <w:lvlText w:val=""/>
      <w:lvlJc w:val="left"/>
      <w:pPr>
        <w:ind w:left="720" w:hanging="360"/>
      </w:pPr>
      <w:rPr>
        <w:rFonts w:ascii="Symbol" w:hAnsi="Symbol" w:hint="default"/>
      </w:rPr>
    </w:lvl>
    <w:lvl w:ilvl="1" w:tplc="9F48F810">
      <w:numFmt w:val="bullet"/>
      <w:lvlText w:val="•"/>
      <w:lvlJc w:val="left"/>
      <w:pPr>
        <w:ind w:left="2142" w:hanging="384"/>
      </w:pPr>
      <w:rPr>
        <w:rFonts w:ascii="Times New Roman" w:eastAsia="Times New Roman" w:hAnsi="Times New Roman" w:cs="Times New Roman"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14">
    <w:nsid w:val="754C3062"/>
    <w:multiLevelType w:val="hybridMultilevel"/>
    <w:tmpl w:val="A6E41AF2"/>
    <w:lvl w:ilvl="0" w:tplc="04090001">
      <w:start w:val="1"/>
      <w:numFmt w:val="bullet"/>
      <w:lvlText w:val=""/>
      <w:lvlJc w:val="left"/>
      <w:pPr>
        <w:ind w:left="732" w:hanging="360"/>
      </w:pPr>
      <w:rPr>
        <w:rFonts w:ascii="Symbol" w:hAnsi="Symbol" w:hint="default"/>
      </w:rPr>
    </w:lvl>
    <w:lvl w:ilvl="1" w:tplc="04090003">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5">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1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 w:numId="6">
    <w:abstractNumId w:val="14"/>
  </w:num>
  <w:num w:numId="7">
    <w:abstractNumId w:val="12"/>
  </w:num>
  <w:num w:numId="8">
    <w:abstractNumId w:val="4"/>
  </w:num>
  <w:num w:numId="9">
    <w:abstractNumId w:val="11"/>
  </w:num>
  <w:num w:numId="10">
    <w:abstractNumId w:val="13"/>
  </w:num>
  <w:num w:numId="11">
    <w:abstractNumId w:val="9"/>
  </w:num>
  <w:num w:numId="12">
    <w:abstractNumId w:val="6"/>
  </w:num>
  <w:num w:numId="13">
    <w:abstractNumId w:val="10"/>
  </w:num>
  <w:num w:numId="14">
    <w:abstractNumId w:val="2"/>
  </w:num>
  <w:num w:numId="15">
    <w:abstractNumId w:val="1"/>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41473"/>
    <w:rsid w:val="00076673"/>
    <w:rsid w:val="00082D34"/>
    <w:rsid w:val="000A0254"/>
    <w:rsid w:val="000A3BA6"/>
    <w:rsid w:val="000D54FE"/>
    <w:rsid w:val="000F7F50"/>
    <w:rsid w:val="0011012A"/>
    <w:rsid w:val="00140081"/>
    <w:rsid w:val="00153DF7"/>
    <w:rsid w:val="00161CC7"/>
    <w:rsid w:val="00173F24"/>
    <w:rsid w:val="00191E7B"/>
    <w:rsid w:val="001D2722"/>
    <w:rsid w:val="001E0567"/>
    <w:rsid w:val="001F427B"/>
    <w:rsid w:val="00200F9E"/>
    <w:rsid w:val="00232A06"/>
    <w:rsid w:val="00254F97"/>
    <w:rsid w:val="0026440E"/>
    <w:rsid w:val="00266A9E"/>
    <w:rsid w:val="00266C69"/>
    <w:rsid w:val="002828FC"/>
    <w:rsid w:val="002B4A31"/>
    <w:rsid w:val="002E1223"/>
    <w:rsid w:val="002E1AEE"/>
    <w:rsid w:val="002E5BA7"/>
    <w:rsid w:val="00344F90"/>
    <w:rsid w:val="00344FA8"/>
    <w:rsid w:val="00373388"/>
    <w:rsid w:val="00382EBE"/>
    <w:rsid w:val="00393BD1"/>
    <w:rsid w:val="003C3582"/>
    <w:rsid w:val="003D1795"/>
    <w:rsid w:val="003F0CCB"/>
    <w:rsid w:val="003F5601"/>
    <w:rsid w:val="003F7D38"/>
    <w:rsid w:val="00424E68"/>
    <w:rsid w:val="0044156E"/>
    <w:rsid w:val="00453465"/>
    <w:rsid w:val="00482BE9"/>
    <w:rsid w:val="00492ACE"/>
    <w:rsid w:val="004B5941"/>
    <w:rsid w:val="004B7745"/>
    <w:rsid w:val="004C56EB"/>
    <w:rsid w:val="004C6E8F"/>
    <w:rsid w:val="004D19A6"/>
    <w:rsid w:val="004D1BE4"/>
    <w:rsid w:val="004E1BC1"/>
    <w:rsid w:val="004F2915"/>
    <w:rsid w:val="005100C7"/>
    <w:rsid w:val="00520D09"/>
    <w:rsid w:val="00524205"/>
    <w:rsid w:val="00527812"/>
    <w:rsid w:val="00535A83"/>
    <w:rsid w:val="00553AEA"/>
    <w:rsid w:val="005570D3"/>
    <w:rsid w:val="0056452F"/>
    <w:rsid w:val="005878C7"/>
    <w:rsid w:val="005B2F3C"/>
    <w:rsid w:val="005B40A8"/>
    <w:rsid w:val="005F662E"/>
    <w:rsid w:val="00602A97"/>
    <w:rsid w:val="00602DB4"/>
    <w:rsid w:val="00607FA9"/>
    <w:rsid w:val="00682A4E"/>
    <w:rsid w:val="0068560F"/>
    <w:rsid w:val="00691613"/>
    <w:rsid w:val="006949CA"/>
    <w:rsid w:val="006D1CD7"/>
    <w:rsid w:val="006D4EAC"/>
    <w:rsid w:val="00731495"/>
    <w:rsid w:val="00732570"/>
    <w:rsid w:val="00763E09"/>
    <w:rsid w:val="00767CF4"/>
    <w:rsid w:val="007753D4"/>
    <w:rsid w:val="007A6D7A"/>
    <w:rsid w:val="007B103F"/>
    <w:rsid w:val="007C4DAA"/>
    <w:rsid w:val="007C70D3"/>
    <w:rsid w:val="007D22E4"/>
    <w:rsid w:val="007D5EBF"/>
    <w:rsid w:val="007F1831"/>
    <w:rsid w:val="00806369"/>
    <w:rsid w:val="00824D0E"/>
    <w:rsid w:val="008613D3"/>
    <w:rsid w:val="008A2B2C"/>
    <w:rsid w:val="008A5042"/>
    <w:rsid w:val="008E4365"/>
    <w:rsid w:val="009025AD"/>
    <w:rsid w:val="00926EA2"/>
    <w:rsid w:val="0094667D"/>
    <w:rsid w:val="00947FA2"/>
    <w:rsid w:val="00956B85"/>
    <w:rsid w:val="00972843"/>
    <w:rsid w:val="0099623F"/>
    <w:rsid w:val="009B78AA"/>
    <w:rsid w:val="009B7F0F"/>
    <w:rsid w:val="009D1DF0"/>
    <w:rsid w:val="009E6126"/>
    <w:rsid w:val="009F1CBB"/>
    <w:rsid w:val="00A028B9"/>
    <w:rsid w:val="00A36F51"/>
    <w:rsid w:val="00A50B2D"/>
    <w:rsid w:val="00A61CB9"/>
    <w:rsid w:val="00A80A0A"/>
    <w:rsid w:val="00A87E60"/>
    <w:rsid w:val="00AA40AE"/>
    <w:rsid w:val="00AA6C2D"/>
    <w:rsid w:val="00AF3686"/>
    <w:rsid w:val="00AF3D06"/>
    <w:rsid w:val="00B44898"/>
    <w:rsid w:val="00B53592"/>
    <w:rsid w:val="00B544D0"/>
    <w:rsid w:val="00B63040"/>
    <w:rsid w:val="00B7430E"/>
    <w:rsid w:val="00BE4863"/>
    <w:rsid w:val="00C111B2"/>
    <w:rsid w:val="00C23B14"/>
    <w:rsid w:val="00C45C1D"/>
    <w:rsid w:val="00C53EE1"/>
    <w:rsid w:val="00C6455F"/>
    <w:rsid w:val="00C92ABB"/>
    <w:rsid w:val="00CA6847"/>
    <w:rsid w:val="00CA6AD8"/>
    <w:rsid w:val="00CA7A44"/>
    <w:rsid w:val="00CB3777"/>
    <w:rsid w:val="00CE683D"/>
    <w:rsid w:val="00CF56E5"/>
    <w:rsid w:val="00D10126"/>
    <w:rsid w:val="00D10E4E"/>
    <w:rsid w:val="00D41833"/>
    <w:rsid w:val="00D56DC2"/>
    <w:rsid w:val="00D613DB"/>
    <w:rsid w:val="00D63B53"/>
    <w:rsid w:val="00DA719C"/>
    <w:rsid w:val="00DB6FE5"/>
    <w:rsid w:val="00DC21BD"/>
    <w:rsid w:val="00DD1777"/>
    <w:rsid w:val="00DE590C"/>
    <w:rsid w:val="00DF6C9E"/>
    <w:rsid w:val="00E034EA"/>
    <w:rsid w:val="00E117C5"/>
    <w:rsid w:val="00E56AF5"/>
    <w:rsid w:val="00E67735"/>
    <w:rsid w:val="00E91CCE"/>
    <w:rsid w:val="00E96032"/>
    <w:rsid w:val="00EA71EC"/>
    <w:rsid w:val="00EB670D"/>
    <w:rsid w:val="00ED161D"/>
    <w:rsid w:val="00ED489C"/>
    <w:rsid w:val="00EE6424"/>
    <w:rsid w:val="00EF5D12"/>
    <w:rsid w:val="00F26E48"/>
    <w:rsid w:val="00F43CB8"/>
    <w:rsid w:val="00F46D99"/>
    <w:rsid w:val="00F56727"/>
    <w:rsid w:val="00F6386F"/>
    <w:rsid w:val="00F66714"/>
    <w:rsid w:val="00F93BCD"/>
    <w:rsid w:val="00FB40A9"/>
    <w:rsid w:val="00FB4D05"/>
    <w:rsid w:val="00FB7CB0"/>
    <w:rsid w:val="00FC2ADC"/>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1E18D161-06C5-44B2-ACD4-177421C5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082D34"/>
    <w:pPr>
      <w:widowControl w:val="0"/>
      <w:tabs>
        <w:tab w:val="center" w:pos="5400"/>
      </w:tabs>
    </w:pPr>
    <w:rPr>
      <w:rFonts w:cs="Times New Roman"/>
    </w:rPr>
  </w:style>
  <w:style w:type="paragraph" w:customStyle="1" w:styleId="Style16">
    <w:name w:val="Style16"/>
    <w:basedOn w:val="Normal"/>
    <w:uiPriority w:val="99"/>
    <w:rsid w:val="00082D34"/>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customStyle="1" w:styleId="LightShading-Accent11">
    <w:name w:val="Light Shading - Accent 1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IRO-006-EAST-1</Number>
    <Date xmlns="987b8a77-3dc6-4154-9fe1-b1e590735b19">2011-10-16T04:00:00+00:00</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BCF775-5E28-4302-AB0E-869998A89240}"/>
</file>

<file path=customXml/itemProps2.xml><?xml version="1.0" encoding="utf-8"?>
<ds:datastoreItem xmlns:ds="http://schemas.openxmlformats.org/officeDocument/2006/customXml" ds:itemID="{7D462024-D720-4358-B4EE-EBA6B9EE149D}"/>
</file>

<file path=customXml/itemProps3.xml><?xml version="1.0" encoding="utf-8"?>
<ds:datastoreItem xmlns:ds="http://schemas.openxmlformats.org/officeDocument/2006/customXml" ds:itemID="{649B01C0-209D-4201-AA33-E41F2B3A5E96}"/>
</file>

<file path=customXml/itemProps4.xml><?xml version="1.0" encoding="utf-8"?>
<ds:datastoreItem xmlns:ds="http://schemas.openxmlformats.org/officeDocument/2006/customXml" ds:itemID="{60907B1B-ACE9-4FB4-B1DA-2C8B59066667}"/>
</file>

<file path=customXml/itemProps5.xml><?xml version="1.0" encoding="utf-8"?>
<ds:datastoreItem xmlns:ds="http://schemas.openxmlformats.org/officeDocument/2006/customXml" ds:itemID="{B75C494D-0FFE-4D66-BBA6-BACB8985C24A}"/>
</file>

<file path=docProps/app.xml><?xml version="1.0" encoding="utf-8"?>
<Properties xmlns="http://schemas.openxmlformats.org/officeDocument/2006/extended-properties" xmlns:vt="http://schemas.openxmlformats.org/officeDocument/2006/docPropsVTypes">
  <Template>Normal</Template>
  <TotalTime>0</TotalTime>
  <Pages>3</Pages>
  <Words>4144</Words>
  <Characters>23627</Characters>
  <Application>Microsoft Office Word</Application>
  <DocSecurity>0</DocSecurity>
  <Lines>196</Lines>
  <Paragraphs>55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Transmission Loading Relief Procedure for the Eastern Interconnection</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vector>
  </TitlesOfParts>
  <Company/>
  <LinksUpToDate>false</LinksUpToDate>
  <CharactersWithSpaces>27716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Loading Relief Procedure for the Eastern Interconnection</dc:title>
  <dc:subject/>
  <dc:creator>NERC</dc:creator>
  <cp:keywords/>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NERCASSETID-406-63</vt:lpwstr>
  </property>
  <property fmtid="{D5CDD505-2E9C-101B-9397-08002B2CF9AE}" pid="3" name="_dlc_DocIdItemGuid">
    <vt:lpwstr>83f16782-7f90-480e-8223-e8d6c17f12bd</vt:lpwstr>
  </property>
  <property fmtid="{D5CDD505-2E9C-101B-9397-08002B2CF9AE}" pid="4" name="_dlc_DocIdUrl">
    <vt:lpwstr>http://www.nerc.com/pa/comp/_layouts/DocIdRedir.aspx?ID=NERCASSETID-406-63, NERCASSETID-406-63</vt:lpwstr>
  </property>
  <property fmtid="{D5CDD505-2E9C-101B-9397-08002B2CF9AE}" pid="5" name="xd_Signature">
    <vt:lpwstr/>
  </property>
  <property fmtid="{D5CDD505-2E9C-101B-9397-08002B2CF9AE}" pid="6" name="Order">
    <vt:lpwstr>6300.00000000000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